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6A55" w14:textId="2DC86CDE" w:rsidR="00832683" w:rsidRDefault="00C43EDB" w:rsidP="00885A9C">
      <w:pPr>
        <w:jc w:val="both"/>
      </w:pPr>
      <w:r>
        <w:rPr>
          <w:noProof/>
          <w:lang w:val="en-GB" w:eastAsia="en-GB"/>
        </w:rPr>
        <mc:AlternateContent>
          <mc:Choice Requires="wps">
            <w:drawing>
              <wp:anchor distT="0" distB="0" distL="114300" distR="114300" simplePos="0" relativeHeight="251661312" behindDoc="0" locked="0" layoutInCell="1" allowOverlap="1" wp14:anchorId="61EC13ED" wp14:editId="5613430A">
                <wp:simplePos x="0" y="0"/>
                <wp:positionH relativeFrom="column">
                  <wp:posOffset>-381000</wp:posOffset>
                </wp:positionH>
                <wp:positionV relativeFrom="paragraph">
                  <wp:posOffset>-257174</wp:posOffset>
                </wp:positionV>
                <wp:extent cx="6554470" cy="8991600"/>
                <wp:effectExtent l="38100" t="38100" r="36830" b="3810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4470" cy="8991600"/>
                        </a:xfrm>
                        <a:prstGeom prst="roundRect">
                          <a:avLst>
                            <a:gd name="adj" fmla="val 16667"/>
                          </a:avLst>
                        </a:prstGeom>
                        <a:solidFill>
                          <a:srgbClr val="FFFFFF"/>
                        </a:solidFill>
                        <a:ln w="76200">
                          <a:solidFill>
                            <a:schemeClr val="accent6">
                              <a:lumMod val="50000"/>
                            </a:schemeClr>
                          </a:solidFill>
                          <a:round/>
                          <a:headEnd/>
                          <a:tailEnd/>
                        </a:ln>
                      </wps:spPr>
                      <wps:txbx>
                        <w:txbxContent>
                          <w:p w14:paraId="704E14DD" w14:textId="73050CB7" w:rsidR="002912A9" w:rsidRDefault="002912A9" w:rsidP="00A904CB">
                            <w:pPr>
                              <w:rPr>
                                <w:rFonts w:ascii="Verdana" w:hAnsi="Verdana"/>
                                <w:b/>
                                <w:bCs/>
                                <w:color w:val="984806" w:themeColor="accent6" w:themeShade="80"/>
                                <w:sz w:val="96"/>
                                <w:szCs w:val="96"/>
                                <w14:shadow w14:blurRad="0" w14:dist="45847" w14:dir="2021404" w14:sx="100000" w14:sy="100000" w14:kx="0" w14:ky="0" w14:algn="ctr">
                                  <w14:srgbClr w14:val="B2B2B2">
                                    <w14:alpha w14:val="20000"/>
                                  </w14:srgbClr>
                                </w14:shadow>
                                <w14:textOutline w14:w="9525" w14:cap="flat" w14:cmpd="sng" w14:algn="ctr">
                                  <w14:solidFill>
                                    <w14:schemeClr w14:val="accent6">
                                      <w14:lumMod w14:val="100000"/>
                                      <w14:lumOff w14:val="0"/>
                                    </w14:schemeClr>
                                  </w14:solidFill>
                                  <w14:prstDash w14:val="solid"/>
                                  <w14:round/>
                                </w14:textOutline>
                              </w:rPr>
                            </w:pPr>
                          </w:p>
                          <w:p w14:paraId="184D532C" w14:textId="725D6B1A" w:rsidR="002912A9" w:rsidRDefault="00A22579" w:rsidP="00C43EDB">
                            <w:pPr>
                              <w:pStyle w:val="NoSpacing"/>
                              <w:jc w:val="center"/>
                            </w:pPr>
                            <w:r>
                              <w:rPr>
                                <w:noProof/>
                              </w:rPr>
                              <w:drawing>
                                <wp:inline distT="0" distB="0" distL="0" distR="0" wp14:anchorId="50B48C9E" wp14:editId="04C60A6D">
                                  <wp:extent cx="2774950" cy="282321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823210"/>
                                          </a:xfrm>
                                          <a:prstGeom prst="rect">
                                            <a:avLst/>
                                          </a:prstGeom>
                                          <a:noFill/>
                                          <a:ln>
                                            <a:noFill/>
                                          </a:ln>
                                        </pic:spPr>
                                      </pic:pic>
                                    </a:graphicData>
                                  </a:graphic>
                                </wp:inline>
                              </w:drawing>
                            </w:r>
                          </w:p>
                          <w:p w14:paraId="5C1A7B50" w14:textId="77777777" w:rsidR="002912A9" w:rsidRPr="00704484" w:rsidRDefault="002912A9" w:rsidP="00A904CB">
                            <w:pPr>
                              <w:pStyle w:val="NoSpacing"/>
                              <w:jc w:val="center"/>
                              <w:rPr>
                                <w:rFonts w:ascii="Verdana" w:hAnsi="Verdana"/>
                                <w:sz w:val="32"/>
                              </w:rPr>
                            </w:pPr>
                          </w:p>
                          <w:p w14:paraId="7EF99E66" w14:textId="1FF9196A" w:rsidR="002912A9" w:rsidRDefault="002912A9" w:rsidP="00A904CB">
                            <w:pPr>
                              <w:ind w:left="-180"/>
                              <w:jc w:val="center"/>
                            </w:pPr>
                          </w:p>
                          <w:p w14:paraId="0089D31A" w14:textId="6B0828D8" w:rsidR="002912A9" w:rsidRPr="00A904CB" w:rsidRDefault="002912A9" w:rsidP="00A904CB">
                            <w:pPr>
                              <w:jc w:val="center"/>
                              <w:rPr>
                                <w:sz w:val="44"/>
                                <w:szCs w:val="44"/>
                              </w:rPr>
                            </w:pPr>
                            <w:r w:rsidRPr="00A904CB">
                              <w:rPr>
                                <w:rFonts w:ascii="Verdana" w:eastAsia="Verdana" w:hAnsi="Verdana" w:cs="Verdana"/>
                                <w:b/>
                                <w:bCs/>
                                <w:sz w:val="56"/>
                                <w:szCs w:val="5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 xml:space="preserve">ARREARS CLEARANCE </w:t>
                            </w:r>
                          </w:p>
                          <w:p w14:paraId="42743AE7" w14:textId="77777777" w:rsidR="002912A9" w:rsidRPr="00A904CB" w:rsidRDefault="002912A9" w:rsidP="00A904CB">
                            <w:pPr>
                              <w:jc w:val="center"/>
                              <w:rPr>
                                <w:sz w:val="40"/>
                                <w:szCs w:val="40"/>
                              </w:rPr>
                            </w:pPr>
                            <w:r w:rsidRPr="00A904CB">
                              <w:rPr>
                                <w:rFonts w:ascii="Verdana" w:eastAsia="Verdana" w:hAnsi="Verdana" w:cs="Verdana"/>
                                <w:b/>
                                <w:bCs/>
                                <w:sz w:val="36"/>
                                <w:szCs w:val="3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 xml:space="preserve">    </w:t>
                            </w:r>
                            <w:r w:rsidRPr="00A904CB">
                              <w:rPr>
                                <w:rFonts w:ascii="Verdana" w:eastAsia="Verdana" w:hAnsi="Verdana" w:cs="Verdana"/>
                                <w:b/>
                                <w:bCs/>
                                <w:sz w:val="56"/>
                                <w:szCs w:val="5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FRAMEWORK</w:t>
                            </w:r>
                          </w:p>
                          <w:p w14:paraId="05E47C92" w14:textId="41AC0D5F" w:rsidR="002912A9" w:rsidRDefault="002912A9" w:rsidP="00A904CB">
                            <w:pPr>
                              <w:ind w:left="-180"/>
                              <w:jc w:val="center"/>
                            </w:pPr>
                          </w:p>
                          <w:p w14:paraId="298BA34A" w14:textId="77777777" w:rsidR="002912A9" w:rsidRDefault="002912A9" w:rsidP="00A904CB">
                            <w:pPr>
                              <w:jc w:val="center"/>
                            </w:pPr>
                          </w:p>
                          <w:p w14:paraId="6D0414D6" w14:textId="77777777" w:rsidR="002912A9" w:rsidRDefault="002912A9" w:rsidP="00A904CB">
                            <w:pPr>
                              <w:jc w:val="center"/>
                            </w:pPr>
                          </w:p>
                          <w:p w14:paraId="50A05678" w14:textId="77777777" w:rsidR="002912A9" w:rsidRDefault="002912A9" w:rsidP="00A904CB">
                            <w:pPr>
                              <w:jc w:val="center"/>
                            </w:pPr>
                          </w:p>
                          <w:p w14:paraId="322215D5" w14:textId="77777777" w:rsidR="002912A9" w:rsidRDefault="002912A9" w:rsidP="00A904CB">
                            <w:pPr>
                              <w:jc w:val="center"/>
                            </w:pPr>
                          </w:p>
                          <w:p w14:paraId="60AC56DB" w14:textId="77777777" w:rsidR="002912A9" w:rsidRDefault="002912A9" w:rsidP="00A904CB">
                            <w:pPr>
                              <w:jc w:val="center"/>
                            </w:pPr>
                          </w:p>
                          <w:p w14:paraId="4E8CFE87" w14:textId="77777777" w:rsidR="002912A9" w:rsidRDefault="002912A9" w:rsidP="00A904CB">
                            <w:pPr>
                              <w:jc w:val="center"/>
                            </w:pPr>
                          </w:p>
                          <w:p w14:paraId="120D5B42" w14:textId="77777777" w:rsidR="002912A9" w:rsidRDefault="002912A9" w:rsidP="00A904CB">
                            <w:pPr>
                              <w:jc w:val="center"/>
                            </w:pPr>
                          </w:p>
                          <w:p w14:paraId="2572C121" w14:textId="77777777" w:rsidR="002912A9" w:rsidRDefault="002912A9" w:rsidP="00A904CB">
                            <w:pPr>
                              <w:jc w:val="center"/>
                            </w:pPr>
                          </w:p>
                          <w:p w14:paraId="3E67D3C6" w14:textId="77777777" w:rsidR="002912A9" w:rsidRDefault="002912A9" w:rsidP="00A904CB">
                            <w:pPr>
                              <w:jc w:val="center"/>
                            </w:pPr>
                          </w:p>
                          <w:p w14:paraId="30342308" w14:textId="77777777" w:rsidR="002912A9" w:rsidRDefault="002912A9" w:rsidP="00A904CB">
                            <w:pPr>
                              <w:jc w:val="center"/>
                            </w:pPr>
                          </w:p>
                          <w:p w14:paraId="5B30A40D" w14:textId="77777777" w:rsidR="002912A9" w:rsidRDefault="002912A9" w:rsidP="00A904CB">
                            <w:pPr>
                              <w:jc w:val="center"/>
                            </w:pPr>
                          </w:p>
                          <w:p w14:paraId="74125EC3" w14:textId="77777777" w:rsidR="002912A9" w:rsidRDefault="002912A9" w:rsidP="00A904CB">
                            <w:pPr>
                              <w:jc w:val="center"/>
                            </w:pPr>
                          </w:p>
                          <w:p w14:paraId="7FCA4916" w14:textId="77777777" w:rsidR="002912A9" w:rsidRDefault="002912A9" w:rsidP="00A904CB">
                            <w:pPr>
                              <w:jc w:val="center"/>
                            </w:pPr>
                          </w:p>
                          <w:p w14:paraId="0E62C0B7" w14:textId="77777777" w:rsidR="002912A9" w:rsidRDefault="002912A9" w:rsidP="00A904CB">
                            <w:pPr>
                              <w:jc w:val="center"/>
                            </w:pPr>
                          </w:p>
                          <w:p w14:paraId="7D87D95C" w14:textId="77777777" w:rsidR="002912A9" w:rsidRDefault="002912A9" w:rsidP="00A904CB">
                            <w:pPr>
                              <w:jc w:val="center"/>
                            </w:pPr>
                          </w:p>
                          <w:p w14:paraId="5FAA970E" w14:textId="77777777" w:rsidR="002912A9" w:rsidRDefault="002912A9" w:rsidP="00A904CB">
                            <w:pPr>
                              <w:jc w:val="center"/>
                            </w:pPr>
                          </w:p>
                          <w:p w14:paraId="2E71DF03" w14:textId="77777777" w:rsidR="002912A9" w:rsidRDefault="002912A9" w:rsidP="00A904CB">
                            <w:pPr>
                              <w:jc w:val="center"/>
                            </w:pPr>
                          </w:p>
                          <w:p w14:paraId="61853148" w14:textId="77777777" w:rsidR="002912A9" w:rsidRDefault="002912A9" w:rsidP="00A904CB">
                            <w:pPr>
                              <w:jc w:val="center"/>
                            </w:pPr>
                          </w:p>
                          <w:p w14:paraId="4DC08407" w14:textId="77777777" w:rsidR="002912A9" w:rsidRDefault="002912A9" w:rsidP="00A904CB">
                            <w:pPr>
                              <w:jc w:val="center"/>
                            </w:pPr>
                          </w:p>
                          <w:p w14:paraId="6D95D775" w14:textId="77777777" w:rsidR="002912A9" w:rsidRDefault="002912A9" w:rsidP="00A904CB">
                            <w:pPr>
                              <w:jc w:val="center"/>
                            </w:pPr>
                          </w:p>
                          <w:p w14:paraId="28779852" w14:textId="77777777" w:rsidR="002912A9" w:rsidRDefault="002912A9" w:rsidP="00A904CB">
                            <w:pPr>
                              <w:jc w:val="center"/>
                            </w:pPr>
                          </w:p>
                          <w:p w14:paraId="0F1B3C29" w14:textId="77777777" w:rsidR="002912A9" w:rsidRDefault="002912A9" w:rsidP="00A904CB">
                            <w:pPr>
                              <w:jc w:val="center"/>
                            </w:pPr>
                          </w:p>
                          <w:p w14:paraId="22DFB77B" w14:textId="77777777" w:rsidR="002912A9" w:rsidRDefault="002912A9" w:rsidP="00A904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C13ED" id="Rectangle: Rounded Corners 7" o:spid="_x0000_s1026" style="position:absolute;left:0;text-align:left;margin-left:-30pt;margin-top:-20.25pt;width:516.1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" strokecolor="#974706 [1609]" strokeweight="6pt">
                <v:textbox>
                  <w:txbxContent>
                    <w:p w14:paraId="704E14DD" w14:textId="73050CB7" w:rsidR="002912A9" w:rsidRDefault="002912A9" w:rsidP="00A904CB">
                      <w:pPr>
                        <w:rPr>
                          <w:rFonts w:ascii="Verdana" w:hAnsi="Verdana"/>
                          <w:b/>
                          <w:bCs/>
                          <w:color w:val="984806" w:themeColor="accent6" w:themeShade="80"/>
                          <w:sz w:val="96"/>
                          <w:szCs w:val="96"/>
                          <w14:shadow w14:blurRad="0" w14:dist="45847" w14:dir="2021404" w14:sx="100000" w14:sy="100000" w14:kx="0" w14:ky="0" w14:algn="ctr">
                            <w14:srgbClr w14:val="B2B2B2">
                              <w14:alpha w14:val="20000"/>
                            </w14:srgbClr>
                          </w14:shadow>
                          <w14:textOutline w14:w="9525" w14:cap="flat" w14:cmpd="sng" w14:algn="ctr">
                            <w14:solidFill>
                              <w14:schemeClr w14:val="accent6">
                                <w14:lumMod w14:val="100000"/>
                                <w14:lumOff w14:val="0"/>
                              </w14:schemeClr>
                            </w14:solidFill>
                            <w14:prstDash w14:val="solid"/>
                            <w14:round/>
                          </w14:textOutline>
                        </w:rPr>
                      </w:pPr>
                    </w:p>
                    <w:p w14:paraId="184D532C" w14:textId="725D6B1A" w:rsidR="002912A9" w:rsidRDefault="00A22579" w:rsidP="00C43EDB">
                      <w:pPr>
                        <w:pStyle w:val="NoSpacing"/>
                        <w:jc w:val="center"/>
                      </w:pPr>
                      <w:r>
                        <w:rPr>
                          <w:noProof/>
                        </w:rPr>
                        <w:drawing>
                          <wp:inline distT="0" distB="0" distL="0" distR="0" wp14:anchorId="50B48C9E" wp14:editId="04C60A6D">
                            <wp:extent cx="2774950" cy="282321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823210"/>
                                    </a:xfrm>
                                    <a:prstGeom prst="rect">
                                      <a:avLst/>
                                    </a:prstGeom>
                                    <a:noFill/>
                                    <a:ln>
                                      <a:noFill/>
                                    </a:ln>
                                  </pic:spPr>
                                </pic:pic>
                              </a:graphicData>
                            </a:graphic>
                          </wp:inline>
                        </w:drawing>
                      </w:r>
                    </w:p>
                    <w:p w14:paraId="5C1A7B50" w14:textId="77777777" w:rsidR="002912A9" w:rsidRPr="00704484" w:rsidRDefault="002912A9" w:rsidP="00A904CB">
                      <w:pPr>
                        <w:pStyle w:val="NoSpacing"/>
                        <w:jc w:val="center"/>
                        <w:rPr>
                          <w:rFonts w:ascii="Verdana" w:hAnsi="Verdana"/>
                          <w:sz w:val="32"/>
                        </w:rPr>
                      </w:pPr>
                    </w:p>
                    <w:p w14:paraId="7EF99E66" w14:textId="1FF9196A" w:rsidR="002912A9" w:rsidRDefault="002912A9" w:rsidP="00A904CB">
                      <w:pPr>
                        <w:ind w:left="-180"/>
                        <w:jc w:val="center"/>
                      </w:pPr>
                    </w:p>
                    <w:p w14:paraId="0089D31A" w14:textId="6B0828D8" w:rsidR="002912A9" w:rsidRPr="00A904CB" w:rsidRDefault="002912A9" w:rsidP="00A904CB">
                      <w:pPr>
                        <w:jc w:val="center"/>
                        <w:rPr>
                          <w:sz w:val="44"/>
                          <w:szCs w:val="44"/>
                        </w:rPr>
                      </w:pPr>
                      <w:r w:rsidRPr="00A904CB">
                        <w:rPr>
                          <w:rFonts w:ascii="Verdana" w:eastAsia="Verdana" w:hAnsi="Verdana" w:cs="Verdana"/>
                          <w:b/>
                          <w:bCs/>
                          <w:sz w:val="56"/>
                          <w:szCs w:val="5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 xml:space="preserve">ARREARS CLEARANCE </w:t>
                      </w:r>
                    </w:p>
                    <w:p w14:paraId="42743AE7" w14:textId="77777777" w:rsidR="002912A9" w:rsidRPr="00A904CB" w:rsidRDefault="002912A9" w:rsidP="00A904CB">
                      <w:pPr>
                        <w:jc w:val="center"/>
                        <w:rPr>
                          <w:sz w:val="40"/>
                          <w:szCs w:val="40"/>
                        </w:rPr>
                      </w:pPr>
                      <w:r w:rsidRPr="00A904CB">
                        <w:rPr>
                          <w:rFonts w:ascii="Verdana" w:eastAsia="Verdana" w:hAnsi="Verdana" w:cs="Verdana"/>
                          <w:b/>
                          <w:bCs/>
                          <w:sz w:val="36"/>
                          <w:szCs w:val="3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 xml:space="preserve">    </w:t>
                      </w:r>
                      <w:r w:rsidRPr="00A904CB">
                        <w:rPr>
                          <w:rFonts w:ascii="Verdana" w:eastAsia="Verdana" w:hAnsi="Verdana" w:cs="Verdana"/>
                          <w:b/>
                          <w:bCs/>
                          <w:sz w:val="56"/>
                          <w:szCs w:val="56"/>
                          <w14:shadow w14:blurRad="0" w14:dist="45847" w14:dir="2021404" w14:sx="100000" w14:sy="100000" w14:kx="0" w14:ky="0" w14:algn="ctr">
                            <w14:srgbClr w14:val="B2B2B2">
                              <w14:alpha w14:val="20000"/>
                            </w14:srgbClr>
                          </w14:shadow>
                          <w14:textOutline w14:w="28575" w14:cap="flat" w14:cmpd="sng" w14:algn="ctr">
                            <w14:solidFill>
                              <w14:schemeClr w14:val="accent6">
                                <w14:lumMod w14:val="100000"/>
                                <w14:lumOff w14:val="0"/>
                              </w14:schemeClr>
                            </w14:solidFill>
                            <w14:prstDash w14:val="solid"/>
                            <w14:round/>
                          </w14:textOutline>
                        </w:rPr>
                        <w:t>FRAMEWORK</w:t>
                      </w:r>
                    </w:p>
                    <w:p w14:paraId="05E47C92" w14:textId="41AC0D5F" w:rsidR="002912A9" w:rsidRDefault="002912A9" w:rsidP="00A904CB">
                      <w:pPr>
                        <w:ind w:left="-180"/>
                        <w:jc w:val="center"/>
                      </w:pPr>
                    </w:p>
                    <w:p w14:paraId="298BA34A" w14:textId="77777777" w:rsidR="002912A9" w:rsidRDefault="002912A9" w:rsidP="00A904CB">
                      <w:pPr>
                        <w:jc w:val="center"/>
                      </w:pPr>
                    </w:p>
                    <w:p w14:paraId="6D0414D6" w14:textId="77777777" w:rsidR="002912A9" w:rsidRDefault="002912A9" w:rsidP="00A904CB">
                      <w:pPr>
                        <w:jc w:val="center"/>
                      </w:pPr>
                    </w:p>
                    <w:p w14:paraId="50A05678" w14:textId="77777777" w:rsidR="002912A9" w:rsidRDefault="002912A9" w:rsidP="00A904CB">
                      <w:pPr>
                        <w:jc w:val="center"/>
                      </w:pPr>
                    </w:p>
                    <w:p w14:paraId="322215D5" w14:textId="77777777" w:rsidR="002912A9" w:rsidRDefault="002912A9" w:rsidP="00A904CB">
                      <w:pPr>
                        <w:jc w:val="center"/>
                      </w:pPr>
                    </w:p>
                    <w:p w14:paraId="60AC56DB" w14:textId="77777777" w:rsidR="002912A9" w:rsidRDefault="002912A9" w:rsidP="00A904CB">
                      <w:pPr>
                        <w:jc w:val="center"/>
                      </w:pPr>
                    </w:p>
                    <w:p w14:paraId="4E8CFE87" w14:textId="77777777" w:rsidR="002912A9" w:rsidRDefault="002912A9" w:rsidP="00A904CB">
                      <w:pPr>
                        <w:jc w:val="center"/>
                      </w:pPr>
                    </w:p>
                    <w:p w14:paraId="120D5B42" w14:textId="77777777" w:rsidR="002912A9" w:rsidRDefault="002912A9" w:rsidP="00A904CB">
                      <w:pPr>
                        <w:jc w:val="center"/>
                      </w:pPr>
                    </w:p>
                    <w:p w14:paraId="2572C121" w14:textId="77777777" w:rsidR="002912A9" w:rsidRDefault="002912A9" w:rsidP="00A904CB">
                      <w:pPr>
                        <w:jc w:val="center"/>
                      </w:pPr>
                    </w:p>
                    <w:p w14:paraId="3E67D3C6" w14:textId="77777777" w:rsidR="002912A9" w:rsidRDefault="002912A9" w:rsidP="00A904CB">
                      <w:pPr>
                        <w:jc w:val="center"/>
                      </w:pPr>
                    </w:p>
                    <w:p w14:paraId="30342308" w14:textId="77777777" w:rsidR="002912A9" w:rsidRDefault="002912A9" w:rsidP="00A904CB">
                      <w:pPr>
                        <w:jc w:val="center"/>
                      </w:pPr>
                    </w:p>
                    <w:p w14:paraId="5B30A40D" w14:textId="77777777" w:rsidR="002912A9" w:rsidRDefault="002912A9" w:rsidP="00A904CB">
                      <w:pPr>
                        <w:jc w:val="center"/>
                      </w:pPr>
                    </w:p>
                    <w:p w14:paraId="74125EC3" w14:textId="77777777" w:rsidR="002912A9" w:rsidRDefault="002912A9" w:rsidP="00A904CB">
                      <w:pPr>
                        <w:jc w:val="center"/>
                      </w:pPr>
                    </w:p>
                    <w:p w14:paraId="7FCA4916" w14:textId="77777777" w:rsidR="002912A9" w:rsidRDefault="002912A9" w:rsidP="00A904CB">
                      <w:pPr>
                        <w:jc w:val="center"/>
                      </w:pPr>
                    </w:p>
                    <w:p w14:paraId="0E62C0B7" w14:textId="77777777" w:rsidR="002912A9" w:rsidRDefault="002912A9" w:rsidP="00A904CB">
                      <w:pPr>
                        <w:jc w:val="center"/>
                      </w:pPr>
                    </w:p>
                    <w:p w14:paraId="7D87D95C" w14:textId="77777777" w:rsidR="002912A9" w:rsidRDefault="002912A9" w:rsidP="00A904CB">
                      <w:pPr>
                        <w:jc w:val="center"/>
                      </w:pPr>
                    </w:p>
                    <w:p w14:paraId="5FAA970E" w14:textId="77777777" w:rsidR="002912A9" w:rsidRDefault="002912A9" w:rsidP="00A904CB">
                      <w:pPr>
                        <w:jc w:val="center"/>
                      </w:pPr>
                    </w:p>
                    <w:p w14:paraId="2E71DF03" w14:textId="77777777" w:rsidR="002912A9" w:rsidRDefault="002912A9" w:rsidP="00A904CB">
                      <w:pPr>
                        <w:jc w:val="center"/>
                      </w:pPr>
                    </w:p>
                    <w:p w14:paraId="61853148" w14:textId="77777777" w:rsidR="002912A9" w:rsidRDefault="002912A9" w:rsidP="00A904CB">
                      <w:pPr>
                        <w:jc w:val="center"/>
                      </w:pPr>
                    </w:p>
                    <w:p w14:paraId="4DC08407" w14:textId="77777777" w:rsidR="002912A9" w:rsidRDefault="002912A9" w:rsidP="00A904CB">
                      <w:pPr>
                        <w:jc w:val="center"/>
                      </w:pPr>
                    </w:p>
                    <w:p w14:paraId="6D95D775" w14:textId="77777777" w:rsidR="002912A9" w:rsidRDefault="002912A9" w:rsidP="00A904CB">
                      <w:pPr>
                        <w:jc w:val="center"/>
                      </w:pPr>
                    </w:p>
                    <w:p w14:paraId="28779852" w14:textId="77777777" w:rsidR="002912A9" w:rsidRDefault="002912A9" w:rsidP="00A904CB">
                      <w:pPr>
                        <w:jc w:val="center"/>
                      </w:pPr>
                    </w:p>
                    <w:p w14:paraId="0F1B3C29" w14:textId="77777777" w:rsidR="002912A9" w:rsidRDefault="002912A9" w:rsidP="00A904CB">
                      <w:pPr>
                        <w:jc w:val="center"/>
                      </w:pPr>
                    </w:p>
                    <w:p w14:paraId="22DFB77B" w14:textId="77777777" w:rsidR="002912A9" w:rsidRDefault="002912A9" w:rsidP="00A904CB">
                      <w:pPr>
                        <w:jc w:val="center"/>
                      </w:pPr>
                    </w:p>
                  </w:txbxContent>
                </v:textbox>
              </v:roundrect>
            </w:pict>
          </mc:Fallback>
        </mc:AlternateContent>
      </w:r>
      <w:r w:rsidR="00A904CB">
        <w:rPr>
          <w:noProof/>
          <w:lang w:val="en-GB" w:eastAsia="en-GB"/>
        </w:rPr>
        <mc:AlternateContent>
          <mc:Choice Requires="wps">
            <w:drawing>
              <wp:anchor distT="0" distB="0" distL="114300" distR="114300" simplePos="0" relativeHeight="251663360" behindDoc="0" locked="0" layoutInCell="1" allowOverlap="1" wp14:anchorId="0342A691" wp14:editId="1F6D98E1">
                <wp:simplePos x="0" y="0"/>
                <wp:positionH relativeFrom="margin">
                  <wp:align>center</wp:align>
                </wp:positionH>
                <wp:positionV relativeFrom="paragraph">
                  <wp:posOffset>-247650</wp:posOffset>
                </wp:positionV>
                <wp:extent cx="5010150" cy="752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010150" cy="752475"/>
                        </a:xfrm>
                        <a:prstGeom prst="rect">
                          <a:avLst/>
                        </a:prstGeom>
                        <a:noFill/>
                        <a:ln>
                          <a:noFill/>
                        </a:ln>
                      </wps:spPr>
                      <wps:txbx>
                        <w:txbxContent>
                          <w:p w14:paraId="44E75B3F" w14:textId="657AC66F" w:rsidR="002912A9" w:rsidRPr="00F61BD4" w:rsidRDefault="002912A9" w:rsidP="00A904CB">
                            <w:pPr>
                              <w:jc w:val="center"/>
                              <w:rPr>
                                <w:rFonts w:ascii="Verdana" w:hAnsi="Verdana"/>
                                <w:color w:val="E36C0A"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1BD4">
                              <w:rPr>
                                <w:rFonts w:ascii="Verdana" w:hAnsi="Verdana"/>
                                <w:bCs/>
                                <w:color w:val="E36C0A"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AKWA IBOM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2A691" id="_x0000_t202" coordsize="21600,21600" o:spt="202" path="m,l,21600r21600,l21600,xe">
                <v:stroke joinstyle="miter"/>
                <v:path gradientshapeok="t" o:connecttype="rect"/>
              </v:shapetype>
              <v:shape id="Text Box 8" o:spid="_x0000_s1027" type="#_x0000_t202" style="position:absolute;left:0;text-align:left;margin-left:0;margin-top:-19.5pt;width:394.5pt;height:5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" filled="f" stroked="f">
                <v:textbox>
                  <w:txbxContent>
                    <w:p w14:paraId="44E75B3F" w14:textId="657AC66F" w:rsidR="002912A9" w:rsidRPr="00F61BD4" w:rsidRDefault="002912A9" w:rsidP="00A904CB">
                      <w:pPr>
                        <w:jc w:val="center"/>
                        <w:rPr>
                          <w:rFonts w:ascii="Verdana" w:hAnsi="Verdana"/>
                          <w:color w:val="E36C0A"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1BD4">
                        <w:rPr>
                          <w:rFonts w:ascii="Verdana" w:hAnsi="Verdana"/>
                          <w:bCs/>
                          <w:color w:val="E36C0A"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AKWA IBOM STATE</w:t>
                      </w:r>
                    </w:p>
                  </w:txbxContent>
                </v:textbox>
                <w10:wrap anchorx="margin"/>
              </v:shape>
            </w:pict>
          </mc:Fallback>
        </mc:AlternateContent>
      </w:r>
      <w:proofErr w:type="spellStart"/>
      <w:r w:rsidR="008231A1">
        <w:t>Essible</w:t>
      </w:r>
      <w:proofErr w:type="spellEnd"/>
    </w:p>
    <w:p w14:paraId="60B3FD76" w14:textId="77777777" w:rsidR="008231A1" w:rsidRDefault="008231A1" w:rsidP="00885A9C">
      <w:pPr>
        <w:jc w:val="both"/>
      </w:pPr>
    </w:p>
    <w:p w14:paraId="20610204" w14:textId="32EFCF76" w:rsidR="00832683" w:rsidRDefault="00832683" w:rsidP="00885A9C">
      <w:pPr>
        <w:jc w:val="both"/>
      </w:pPr>
    </w:p>
    <w:p w14:paraId="449723B4" w14:textId="77777777" w:rsidR="00832683" w:rsidRDefault="00832683" w:rsidP="00885A9C">
      <w:pPr>
        <w:jc w:val="both"/>
      </w:pPr>
    </w:p>
    <w:p w14:paraId="75417878" w14:textId="77777777" w:rsidR="00832683" w:rsidRDefault="00832683" w:rsidP="00885A9C">
      <w:pPr>
        <w:jc w:val="both"/>
      </w:pPr>
    </w:p>
    <w:p w14:paraId="6BB789C1" w14:textId="77777777" w:rsidR="00832683" w:rsidRDefault="00832683" w:rsidP="00885A9C">
      <w:pPr>
        <w:jc w:val="both"/>
      </w:pPr>
    </w:p>
    <w:p w14:paraId="7B2C9C2F" w14:textId="77777777" w:rsidR="00832683" w:rsidRDefault="00832683" w:rsidP="00885A9C">
      <w:pPr>
        <w:jc w:val="both"/>
      </w:pPr>
    </w:p>
    <w:p w14:paraId="7970A6A4" w14:textId="77777777" w:rsidR="00832683" w:rsidRDefault="00832683" w:rsidP="00885A9C">
      <w:pPr>
        <w:jc w:val="both"/>
      </w:pPr>
    </w:p>
    <w:p w14:paraId="71B5CD3F" w14:textId="77777777" w:rsidR="00832683" w:rsidRDefault="00832683" w:rsidP="00885A9C">
      <w:pPr>
        <w:jc w:val="both"/>
      </w:pPr>
    </w:p>
    <w:p w14:paraId="668FEAD6" w14:textId="77777777" w:rsidR="00832683" w:rsidRDefault="00832683" w:rsidP="00885A9C">
      <w:pPr>
        <w:jc w:val="both"/>
      </w:pPr>
    </w:p>
    <w:p w14:paraId="3A3104CF" w14:textId="77777777" w:rsidR="00832683" w:rsidRDefault="00832683" w:rsidP="00885A9C">
      <w:pPr>
        <w:jc w:val="both"/>
      </w:pPr>
    </w:p>
    <w:p w14:paraId="059256B7" w14:textId="77777777" w:rsidR="00832683" w:rsidRDefault="00832683" w:rsidP="00885A9C">
      <w:pPr>
        <w:jc w:val="both"/>
      </w:pPr>
    </w:p>
    <w:p w14:paraId="5A1551F7" w14:textId="77777777" w:rsidR="00832683" w:rsidRDefault="00832683" w:rsidP="00885A9C">
      <w:pPr>
        <w:jc w:val="both"/>
      </w:pPr>
    </w:p>
    <w:p w14:paraId="7EF6665D" w14:textId="77777777" w:rsidR="00832683" w:rsidRDefault="00832683" w:rsidP="00885A9C">
      <w:pPr>
        <w:jc w:val="both"/>
      </w:pPr>
    </w:p>
    <w:p w14:paraId="4DC204BB" w14:textId="77777777" w:rsidR="00832683" w:rsidRDefault="00832683" w:rsidP="00885A9C">
      <w:pPr>
        <w:jc w:val="both"/>
      </w:pPr>
    </w:p>
    <w:p w14:paraId="273C5905" w14:textId="77777777" w:rsidR="00832683" w:rsidRDefault="00832683" w:rsidP="00885A9C">
      <w:pPr>
        <w:jc w:val="both"/>
      </w:pPr>
    </w:p>
    <w:p w14:paraId="512FDB8C" w14:textId="77777777" w:rsidR="00832683" w:rsidRDefault="00832683" w:rsidP="00885A9C">
      <w:pPr>
        <w:jc w:val="both"/>
      </w:pPr>
    </w:p>
    <w:p w14:paraId="340675AF" w14:textId="77777777" w:rsidR="00832683" w:rsidRDefault="00832683" w:rsidP="00885A9C">
      <w:pPr>
        <w:jc w:val="both"/>
      </w:pPr>
    </w:p>
    <w:p w14:paraId="76DD7CA8" w14:textId="77777777" w:rsidR="00832683" w:rsidRDefault="00832683" w:rsidP="00885A9C">
      <w:pPr>
        <w:jc w:val="both"/>
      </w:pPr>
    </w:p>
    <w:p w14:paraId="2A04412D" w14:textId="77777777" w:rsidR="00832683" w:rsidRDefault="00832683" w:rsidP="00885A9C">
      <w:pPr>
        <w:jc w:val="both"/>
      </w:pPr>
    </w:p>
    <w:p w14:paraId="004536D7" w14:textId="77777777" w:rsidR="00832683" w:rsidRDefault="00832683" w:rsidP="00885A9C">
      <w:pPr>
        <w:jc w:val="both"/>
      </w:pPr>
    </w:p>
    <w:p w14:paraId="7A558143" w14:textId="77777777" w:rsidR="00832683" w:rsidRDefault="00832683" w:rsidP="00885A9C">
      <w:pPr>
        <w:jc w:val="both"/>
      </w:pPr>
    </w:p>
    <w:p w14:paraId="37CE43A9" w14:textId="7F06832E" w:rsidR="00FF0F51" w:rsidRPr="00FF0F51" w:rsidRDefault="00F172E2" w:rsidP="00FF0F51">
      <w:pPr>
        <w:jc w:val="both"/>
        <w:sectPr w:rsidR="00FF0F51" w:rsidRPr="00FF0F51" w:rsidSect="006653EC">
          <w:footerReference w:type="default" r:id="rId9"/>
          <w:footerReference w:type="first" r:id="rId10"/>
          <w:pgSz w:w="12240" w:h="15840"/>
          <w:pgMar w:top="1080" w:right="1440" w:bottom="1440" w:left="1440" w:header="720" w:footer="225" w:gutter="0"/>
          <w:cols w:space="720"/>
          <w:titlePg/>
          <w:docGrid w:linePitch="360"/>
        </w:sectPr>
      </w:pPr>
      <w:r>
        <w:rPr>
          <w:rFonts w:ascii="Verdana" w:hAnsi="Verdana"/>
          <w:b/>
          <w:noProof/>
          <w:sz w:val="24"/>
          <w:lang w:val="en-GB" w:eastAsia="en-GB"/>
        </w:rPr>
        <mc:AlternateContent>
          <mc:Choice Requires="wps">
            <w:drawing>
              <wp:anchor distT="0" distB="0" distL="114300" distR="114300" simplePos="0" relativeHeight="251664384" behindDoc="0" locked="0" layoutInCell="1" allowOverlap="1" wp14:anchorId="67553210" wp14:editId="63533218">
                <wp:simplePos x="0" y="0"/>
                <wp:positionH relativeFrom="margin">
                  <wp:posOffset>19456</wp:posOffset>
                </wp:positionH>
                <wp:positionV relativeFrom="paragraph">
                  <wp:posOffset>248366</wp:posOffset>
                </wp:positionV>
                <wp:extent cx="243840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857250"/>
                        </a:xfrm>
                        <a:prstGeom prst="rect">
                          <a:avLst/>
                        </a:prstGeom>
                        <a:solidFill>
                          <a:schemeClr val="lt1"/>
                        </a:solidFill>
                        <a:ln w="6350">
                          <a:noFill/>
                        </a:ln>
                      </wps:spPr>
                      <wps:txbx>
                        <w:txbxContent>
                          <w:p w14:paraId="25F4058F" w14:textId="77777777" w:rsidR="002912A9" w:rsidRPr="001829E1" w:rsidRDefault="002912A9" w:rsidP="00826219">
                            <w:pPr>
                              <w:pStyle w:val="NoSpacing"/>
                              <w:rPr>
                                <w:rFonts w:ascii="Verdana" w:hAnsi="Verdana"/>
                                <w:i/>
                                <w:iCs/>
                                <w:sz w:val="20"/>
                                <w:szCs w:val="20"/>
                              </w:rPr>
                            </w:pPr>
                            <w:r w:rsidRPr="001829E1">
                              <w:rPr>
                                <w:rFonts w:ascii="Verdana" w:hAnsi="Verdana"/>
                                <w:i/>
                                <w:iCs/>
                                <w:sz w:val="20"/>
                                <w:szCs w:val="20"/>
                              </w:rPr>
                              <w:t xml:space="preserve">Prepared by: </w:t>
                            </w:r>
                          </w:p>
                          <w:p w14:paraId="1D860370" w14:textId="70C646AA"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 xml:space="preserve">Debt Management Office, </w:t>
                            </w:r>
                          </w:p>
                          <w:p w14:paraId="393E93EA" w14:textId="56299832"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Akwa Ibom State,</w:t>
                            </w:r>
                          </w:p>
                          <w:p w14:paraId="30BD42A3" w14:textId="77777777"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Nigeria.</w:t>
                            </w:r>
                          </w:p>
                          <w:p w14:paraId="67B23DC1" w14:textId="4086F7F9"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December, 202</w:t>
                            </w:r>
                            <w:r w:rsidR="001B2393">
                              <w:rPr>
                                <w:rFonts w:ascii="Verdana" w:hAnsi="Verdana"/>
                                <w:b/>
                                <w:bCs/>
                                <w:sz w:val="20"/>
                                <w:szCs w:val="20"/>
                              </w:rPr>
                              <w:t>1</w:t>
                            </w:r>
                          </w:p>
                          <w:p w14:paraId="6A630619" w14:textId="77777777" w:rsidR="002912A9" w:rsidRDefault="0029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53210" id="Text Box 4" o:spid="_x0000_s1028" type="#_x0000_t202" style="position:absolute;left:0;text-align:left;margin-left:1.55pt;margin-top:19.55pt;width:192pt;height: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KHLwIAAFs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" fillcolor="white [3201]" stroked="f" strokeweight=".5pt">
                <v:textbox>
                  <w:txbxContent>
                    <w:p w14:paraId="25F4058F" w14:textId="77777777" w:rsidR="002912A9" w:rsidRPr="001829E1" w:rsidRDefault="002912A9" w:rsidP="00826219">
                      <w:pPr>
                        <w:pStyle w:val="NoSpacing"/>
                        <w:rPr>
                          <w:rFonts w:ascii="Verdana" w:hAnsi="Verdana"/>
                          <w:i/>
                          <w:iCs/>
                          <w:sz w:val="20"/>
                          <w:szCs w:val="20"/>
                        </w:rPr>
                      </w:pPr>
                      <w:r w:rsidRPr="001829E1">
                        <w:rPr>
                          <w:rFonts w:ascii="Verdana" w:hAnsi="Verdana"/>
                          <w:i/>
                          <w:iCs/>
                          <w:sz w:val="20"/>
                          <w:szCs w:val="20"/>
                        </w:rPr>
                        <w:t xml:space="preserve">Prepared by: </w:t>
                      </w:r>
                    </w:p>
                    <w:p w14:paraId="1D860370" w14:textId="70C646AA"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 xml:space="preserve">Debt Management Office, </w:t>
                      </w:r>
                    </w:p>
                    <w:p w14:paraId="393E93EA" w14:textId="56299832"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Akwa Ibom State,</w:t>
                      </w:r>
                    </w:p>
                    <w:p w14:paraId="30BD42A3" w14:textId="77777777"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Nigeria.</w:t>
                      </w:r>
                    </w:p>
                    <w:p w14:paraId="67B23DC1" w14:textId="4086F7F9" w:rsidR="002912A9" w:rsidRPr="00F37B99" w:rsidRDefault="002912A9" w:rsidP="00826219">
                      <w:pPr>
                        <w:pStyle w:val="NoSpacing"/>
                        <w:rPr>
                          <w:rFonts w:ascii="Verdana" w:hAnsi="Verdana"/>
                          <w:b/>
                          <w:bCs/>
                          <w:sz w:val="20"/>
                          <w:szCs w:val="20"/>
                        </w:rPr>
                      </w:pPr>
                      <w:r w:rsidRPr="00F37B99">
                        <w:rPr>
                          <w:rFonts w:ascii="Verdana" w:hAnsi="Verdana"/>
                          <w:b/>
                          <w:bCs/>
                          <w:sz w:val="20"/>
                          <w:szCs w:val="20"/>
                        </w:rPr>
                        <w:t>December, 202</w:t>
                      </w:r>
                      <w:r w:rsidR="001B2393">
                        <w:rPr>
                          <w:rFonts w:ascii="Verdana" w:hAnsi="Verdana"/>
                          <w:b/>
                          <w:bCs/>
                          <w:sz w:val="20"/>
                          <w:szCs w:val="20"/>
                        </w:rPr>
                        <w:t>1</w:t>
                      </w:r>
                    </w:p>
                    <w:p w14:paraId="6A630619" w14:textId="77777777" w:rsidR="002912A9" w:rsidRDefault="002912A9"/>
                  </w:txbxContent>
                </v:textbox>
                <w10:wrap anchorx="margin"/>
              </v:shape>
            </w:pict>
          </mc:Fallback>
        </mc:AlternateContent>
      </w:r>
    </w:p>
    <w:p w14:paraId="7CA86067" w14:textId="77777777" w:rsidR="00C51D39" w:rsidRDefault="00C51D39" w:rsidP="00885A9C">
      <w:pPr>
        <w:pStyle w:val="NoSpacing"/>
        <w:jc w:val="both"/>
        <w:rPr>
          <w:rFonts w:ascii="Verdana" w:hAnsi="Verdana"/>
          <w:b/>
          <w:sz w:val="24"/>
        </w:rPr>
      </w:pPr>
    </w:p>
    <w:p w14:paraId="72F47BB4" w14:textId="39D7E892" w:rsidR="006E5055" w:rsidRPr="00BE6C0D" w:rsidRDefault="00AF669A" w:rsidP="00885A9C">
      <w:pPr>
        <w:pStyle w:val="Title"/>
        <w:jc w:val="both"/>
        <w:rPr>
          <w:rFonts w:ascii="Verdana" w:hAnsi="Verdana"/>
          <w:b/>
          <w:bCs/>
          <w:sz w:val="24"/>
          <w:szCs w:val="24"/>
        </w:rPr>
      </w:pPr>
      <w:r>
        <w:t xml:space="preserve"> </w:t>
      </w:r>
      <w:r w:rsidR="006E5055" w:rsidRPr="00BE6C0D">
        <w:rPr>
          <w:rFonts w:ascii="Verdana" w:hAnsi="Verdana"/>
          <w:b/>
          <w:bCs/>
          <w:sz w:val="24"/>
          <w:szCs w:val="24"/>
        </w:rPr>
        <w:t>ACRONYMS</w:t>
      </w:r>
      <w:r w:rsidR="006F0D56">
        <w:rPr>
          <w:rFonts w:ascii="Verdana" w:hAnsi="Verdana"/>
          <w:b/>
          <w:bCs/>
          <w:sz w:val="24"/>
          <w:szCs w:val="24"/>
        </w:rPr>
        <w:t xml:space="preserve"> </w:t>
      </w:r>
      <w:r w:rsidR="006F0D56" w:rsidRPr="00BE6C0D">
        <w:rPr>
          <w:rFonts w:ascii="Verdana" w:hAnsi="Verdana"/>
          <w:b/>
          <w:bCs/>
          <w:sz w:val="24"/>
          <w:szCs w:val="24"/>
        </w:rPr>
        <w:t>AND</w:t>
      </w:r>
      <w:r w:rsidR="006F0D56">
        <w:rPr>
          <w:rFonts w:ascii="Verdana" w:hAnsi="Verdana"/>
          <w:b/>
          <w:bCs/>
          <w:sz w:val="24"/>
          <w:szCs w:val="24"/>
        </w:rPr>
        <w:t xml:space="preserve"> DEFINITIONS</w:t>
      </w:r>
    </w:p>
    <w:p w14:paraId="283A94E3" w14:textId="77777777" w:rsidR="006E5055" w:rsidRPr="00BE6C0D" w:rsidRDefault="006E5055" w:rsidP="00885A9C">
      <w:pPr>
        <w:pStyle w:val="NoSpacing"/>
        <w:jc w:val="both"/>
        <w:rPr>
          <w:rFonts w:ascii="Verdana" w:hAnsi="Verdana"/>
          <w:b/>
          <w:bCs/>
          <w:szCs w:val="20"/>
        </w:rPr>
      </w:pPr>
    </w:p>
    <w:tbl>
      <w:tblPr>
        <w:tblW w:w="0" w:type="auto"/>
        <w:tblInd w:w="378" w:type="dxa"/>
        <w:tblLook w:val="04A0" w:firstRow="1" w:lastRow="0" w:firstColumn="1" w:lastColumn="0" w:noHBand="0" w:noVBand="1"/>
      </w:tblPr>
      <w:tblGrid>
        <w:gridCol w:w="1237"/>
        <w:gridCol w:w="8005"/>
      </w:tblGrid>
      <w:tr w:rsidR="006E5055" w:rsidRPr="006E5055" w14:paraId="24EAE13E"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A6EA2E7"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APA</w:t>
            </w:r>
          </w:p>
        </w:tc>
        <w:tc>
          <w:tcPr>
            <w:tcW w:w="8005" w:type="dxa"/>
            <w:tcBorders>
              <w:top w:val="single" w:sz="4" w:space="0" w:color="auto"/>
              <w:left w:val="single" w:sz="4" w:space="0" w:color="auto"/>
              <w:bottom w:val="single" w:sz="4" w:space="0" w:color="auto"/>
              <w:right w:val="single" w:sz="4" w:space="0" w:color="auto"/>
            </w:tcBorders>
            <w:hideMark/>
          </w:tcPr>
          <w:p w14:paraId="316C5AF9"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Annual Performance Assessment</w:t>
            </w:r>
          </w:p>
        </w:tc>
      </w:tr>
      <w:tr w:rsidR="006E5055" w:rsidRPr="006E5055" w14:paraId="072F9679"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1CFD8BE"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DLI</w:t>
            </w:r>
          </w:p>
        </w:tc>
        <w:tc>
          <w:tcPr>
            <w:tcW w:w="8005" w:type="dxa"/>
            <w:tcBorders>
              <w:top w:val="single" w:sz="4" w:space="0" w:color="auto"/>
              <w:left w:val="single" w:sz="4" w:space="0" w:color="auto"/>
              <w:bottom w:val="single" w:sz="4" w:space="0" w:color="auto"/>
              <w:right w:val="single" w:sz="4" w:space="0" w:color="auto"/>
            </w:tcBorders>
            <w:hideMark/>
          </w:tcPr>
          <w:p w14:paraId="7DBAED53"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Disbursement-linked Indicator</w:t>
            </w:r>
          </w:p>
        </w:tc>
      </w:tr>
      <w:tr w:rsidR="006E5055" w:rsidRPr="006E5055" w14:paraId="3522A9A5"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47AC4340"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DLR</w:t>
            </w:r>
          </w:p>
        </w:tc>
        <w:tc>
          <w:tcPr>
            <w:tcW w:w="8005" w:type="dxa"/>
            <w:tcBorders>
              <w:top w:val="single" w:sz="4" w:space="0" w:color="auto"/>
              <w:left w:val="single" w:sz="4" w:space="0" w:color="auto"/>
              <w:bottom w:val="single" w:sz="4" w:space="0" w:color="auto"/>
              <w:right w:val="single" w:sz="4" w:space="0" w:color="auto"/>
            </w:tcBorders>
            <w:hideMark/>
          </w:tcPr>
          <w:p w14:paraId="369CB6EE"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Disbursement-linked Result</w:t>
            </w:r>
          </w:p>
        </w:tc>
      </w:tr>
      <w:tr w:rsidR="006E5055" w:rsidRPr="006E5055" w14:paraId="135442FA"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0DD2E8F9"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DMO</w:t>
            </w:r>
          </w:p>
        </w:tc>
        <w:tc>
          <w:tcPr>
            <w:tcW w:w="8005" w:type="dxa"/>
            <w:tcBorders>
              <w:top w:val="single" w:sz="4" w:space="0" w:color="auto"/>
              <w:left w:val="single" w:sz="4" w:space="0" w:color="auto"/>
              <w:bottom w:val="single" w:sz="4" w:space="0" w:color="auto"/>
              <w:right w:val="single" w:sz="4" w:space="0" w:color="auto"/>
            </w:tcBorders>
            <w:hideMark/>
          </w:tcPr>
          <w:p w14:paraId="6F405D9D" w14:textId="4C033869"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Debt Management Office – </w:t>
            </w:r>
            <w:r w:rsidR="00371F7B">
              <w:rPr>
                <w:rFonts w:ascii="Verdana" w:eastAsia="Calibri" w:hAnsi="Verdana" w:cs="Times New Roman"/>
                <w:sz w:val="24"/>
                <w:szCs w:val="24"/>
              </w:rPr>
              <w:t>Nigeria</w:t>
            </w:r>
          </w:p>
        </w:tc>
      </w:tr>
      <w:tr w:rsidR="006E5055" w:rsidRPr="006E5055" w14:paraId="2892D4AF"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229A3CE0"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FAAC</w:t>
            </w:r>
          </w:p>
        </w:tc>
        <w:tc>
          <w:tcPr>
            <w:tcW w:w="8005" w:type="dxa"/>
            <w:tcBorders>
              <w:top w:val="single" w:sz="4" w:space="0" w:color="auto"/>
              <w:left w:val="single" w:sz="4" w:space="0" w:color="auto"/>
              <w:bottom w:val="single" w:sz="4" w:space="0" w:color="auto"/>
              <w:right w:val="single" w:sz="4" w:space="0" w:color="auto"/>
            </w:tcBorders>
            <w:hideMark/>
          </w:tcPr>
          <w:p w14:paraId="121E1EDE"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Federation Account Allocation Committee</w:t>
            </w:r>
          </w:p>
        </w:tc>
      </w:tr>
      <w:tr w:rsidR="006E5055" w:rsidRPr="006E5055" w14:paraId="536518AD"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23F6139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FGN</w:t>
            </w:r>
          </w:p>
        </w:tc>
        <w:tc>
          <w:tcPr>
            <w:tcW w:w="8005" w:type="dxa"/>
            <w:tcBorders>
              <w:top w:val="single" w:sz="4" w:space="0" w:color="auto"/>
              <w:left w:val="single" w:sz="4" w:space="0" w:color="auto"/>
              <w:bottom w:val="single" w:sz="4" w:space="0" w:color="auto"/>
              <w:right w:val="single" w:sz="4" w:space="0" w:color="auto"/>
            </w:tcBorders>
            <w:hideMark/>
          </w:tcPr>
          <w:p w14:paraId="325A75C7" w14:textId="0A1E87E3"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Federal Government of </w:t>
            </w:r>
            <w:r w:rsidR="00371F7B">
              <w:rPr>
                <w:rFonts w:ascii="Verdana" w:eastAsia="Calibri" w:hAnsi="Verdana" w:cs="Times New Roman"/>
                <w:sz w:val="24"/>
                <w:szCs w:val="24"/>
              </w:rPr>
              <w:t>Nigeria</w:t>
            </w:r>
          </w:p>
        </w:tc>
      </w:tr>
      <w:tr w:rsidR="006E5055" w:rsidRPr="006E5055" w14:paraId="490E25E9"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8708654"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FMIS</w:t>
            </w:r>
          </w:p>
        </w:tc>
        <w:tc>
          <w:tcPr>
            <w:tcW w:w="8005" w:type="dxa"/>
            <w:tcBorders>
              <w:top w:val="single" w:sz="4" w:space="0" w:color="auto"/>
              <w:left w:val="single" w:sz="4" w:space="0" w:color="auto"/>
              <w:bottom w:val="single" w:sz="4" w:space="0" w:color="auto"/>
              <w:right w:val="single" w:sz="4" w:space="0" w:color="auto"/>
            </w:tcBorders>
            <w:hideMark/>
          </w:tcPr>
          <w:p w14:paraId="3FDE2A6B"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Financial Management Information System</w:t>
            </w:r>
          </w:p>
        </w:tc>
      </w:tr>
      <w:tr w:rsidR="006E5055" w:rsidRPr="006E5055" w14:paraId="4EE92666"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3ED129B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FRA</w:t>
            </w:r>
          </w:p>
        </w:tc>
        <w:tc>
          <w:tcPr>
            <w:tcW w:w="8005" w:type="dxa"/>
            <w:tcBorders>
              <w:top w:val="single" w:sz="4" w:space="0" w:color="auto"/>
              <w:left w:val="single" w:sz="4" w:space="0" w:color="auto"/>
              <w:bottom w:val="single" w:sz="4" w:space="0" w:color="auto"/>
              <w:right w:val="single" w:sz="4" w:space="0" w:color="auto"/>
            </w:tcBorders>
            <w:hideMark/>
          </w:tcPr>
          <w:p w14:paraId="793A5C05"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Fiscal Responsibility Act</w:t>
            </w:r>
          </w:p>
        </w:tc>
      </w:tr>
      <w:tr w:rsidR="006E5055" w:rsidRPr="006E5055" w14:paraId="17E2807E"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172F730"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FRL</w:t>
            </w:r>
          </w:p>
        </w:tc>
        <w:tc>
          <w:tcPr>
            <w:tcW w:w="8005" w:type="dxa"/>
            <w:tcBorders>
              <w:top w:val="single" w:sz="4" w:space="0" w:color="auto"/>
              <w:left w:val="single" w:sz="4" w:space="0" w:color="auto"/>
              <w:bottom w:val="single" w:sz="4" w:space="0" w:color="auto"/>
              <w:right w:val="single" w:sz="4" w:space="0" w:color="auto"/>
            </w:tcBorders>
            <w:hideMark/>
          </w:tcPr>
          <w:p w14:paraId="1281C801"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Fiscal Responsibility Laws</w:t>
            </w:r>
          </w:p>
        </w:tc>
      </w:tr>
      <w:tr w:rsidR="006E5055" w:rsidRPr="006E5055" w14:paraId="1FE11927"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768291A"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FSP</w:t>
            </w:r>
          </w:p>
        </w:tc>
        <w:tc>
          <w:tcPr>
            <w:tcW w:w="8005" w:type="dxa"/>
            <w:tcBorders>
              <w:top w:val="single" w:sz="4" w:space="0" w:color="auto"/>
              <w:left w:val="single" w:sz="4" w:space="0" w:color="auto"/>
              <w:bottom w:val="single" w:sz="4" w:space="0" w:color="auto"/>
              <w:right w:val="single" w:sz="4" w:space="0" w:color="auto"/>
            </w:tcBorders>
            <w:hideMark/>
          </w:tcPr>
          <w:p w14:paraId="21FDC7A7"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Fiscal Sustainability Plan</w:t>
            </w:r>
          </w:p>
        </w:tc>
      </w:tr>
      <w:tr w:rsidR="006E5055" w:rsidRPr="006E5055" w14:paraId="2BADE377" w14:textId="77777777" w:rsidTr="006E5055">
        <w:tc>
          <w:tcPr>
            <w:tcW w:w="1237" w:type="dxa"/>
            <w:tcBorders>
              <w:top w:val="single" w:sz="4" w:space="0" w:color="auto"/>
              <w:left w:val="single" w:sz="4" w:space="0" w:color="auto"/>
              <w:bottom w:val="single" w:sz="4" w:space="0" w:color="auto"/>
              <w:right w:val="single" w:sz="4" w:space="0" w:color="auto"/>
            </w:tcBorders>
          </w:tcPr>
          <w:p w14:paraId="198EAB96"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FY</w:t>
            </w:r>
          </w:p>
        </w:tc>
        <w:tc>
          <w:tcPr>
            <w:tcW w:w="8005" w:type="dxa"/>
            <w:tcBorders>
              <w:top w:val="single" w:sz="4" w:space="0" w:color="auto"/>
              <w:left w:val="single" w:sz="4" w:space="0" w:color="auto"/>
              <w:bottom w:val="single" w:sz="4" w:space="0" w:color="auto"/>
              <w:right w:val="single" w:sz="4" w:space="0" w:color="auto"/>
            </w:tcBorders>
            <w:hideMark/>
          </w:tcPr>
          <w:p w14:paraId="115958BC"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Fiscal Year for the Government, running 1 Jan to 31 Dec</w:t>
            </w:r>
          </w:p>
        </w:tc>
      </w:tr>
      <w:tr w:rsidR="006E5055" w:rsidRPr="006E5055" w14:paraId="23D8021A"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48FC046D"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GDP</w:t>
            </w:r>
          </w:p>
        </w:tc>
        <w:tc>
          <w:tcPr>
            <w:tcW w:w="8005" w:type="dxa"/>
            <w:tcBorders>
              <w:top w:val="single" w:sz="4" w:space="0" w:color="auto"/>
              <w:left w:val="single" w:sz="4" w:space="0" w:color="auto"/>
              <w:bottom w:val="single" w:sz="4" w:space="0" w:color="auto"/>
              <w:right w:val="single" w:sz="4" w:space="0" w:color="auto"/>
            </w:tcBorders>
            <w:hideMark/>
          </w:tcPr>
          <w:p w14:paraId="0742AC4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Gross Domestic Product</w:t>
            </w:r>
          </w:p>
        </w:tc>
      </w:tr>
      <w:tr w:rsidR="006E5055" w:rsidRPr="006E5055" w14:paraId="11A112AE" w14:textId="77777777" w:rsidTr="006E5055">
        <w:tc>
          <w:tcPr>
            <w:tcW w:w="1237" w:type="dxa"/>
            <w:tcBorders>
              <w:top w:val="single" w:sz="4" w:space="0" w:color="auto"/>
              <w:left w:val="single" w:sz="4" w:space="0" w:color="auto"/>
              <w:bottom w:val="single" w:sz="4" w:space="0" w:color="auto"/>
              <w:right w:val="single" w:sz="4" w:space="0" w:color="auto"/>
            </w:tcBorders>
          </w:tcPr>
          <w:p w14:paraId="30D55EE9"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HFD</w:t>
            </w:r>
          </w:p>
        </w:tc>
        <w:tc>
          <w:tcPr>
            <w:tcW w:w="8005" w:type="dxa"/>
            <w:tcBorders>
              <w:top w:val="single" w:sz="4" w:space="0" w:color="auto"/>
              <w:left w:val="single" w:sz="4" w:space="0" w:color="auto"/>
              <w:bottom w:val="single" w:sz="4" w:space="0" w:color="auto"/>
              <w:right w:val="single" w:sz="4" w:space="0" w:color="auto"/>
            </w:tcBorders>
            <w:hideMark/>
          </w:tcPr>
          <w:p w14:paraId="04A6E4B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Home Finance Department (Federal Ministry of Finance)</w:t>
            </w:r>
          </w:p>
        </w:tc>
      </w:tr>
      <w:tr w:rsidR="006E5055" w:rsidRPr="006E5055" w14:paraId="4410DA98"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B565AA6"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IGR</w:t>
            </w:r>
          </w:p>
        </w:tc>
        <w:tc>
          <w:tcPr>
            <w:tcW w:w="8005" w:type="dxa"/>
            <w:tcBorders>
              <w:top w:val="single" w:sz="4" w:space="0" w:color="auto"/>
              <w:left w:val="single" w:sz="4" w:space="0" w:color="auto"/>
              <w:bottom w:val="single" w:sz="4" w:space="0" w:color="auto"/>
              <w:right w:val="single" w:sz="4" w:space="0" w:color="auto"/>
            </w:tcBorders>
            <w:hideMark/>
          </w:tcPr>
          <w:p w14:paraId="6AE0906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Internally Generated Revenues</w:t>
            </w:r>
          </w:p>
        </w:tc>
      </w:tr>
      <w:tr w:rsidR="006E5055" w:rsidRPr="006E5055" w14:paraId="35D96498"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559ED9F3"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IVA</w:t>
            </w:r>
          </w:p>
        </w:tc>
        <w:tc>
          <w:tcPr>
            <w:tcW w:w="8005" w:type="dxa"/>
            <w:tcBorders>
              <w:top w:val="single" w:sz="4" w:space="0" w:color="auto"/>
              <w:left w:val="single" w:sz="4" w:space="0" w:color="auto"/>
              <w:bottom w:val="single" w:sz="4" w:space="0" w:color="auto"/>
              <w:right w:val="single" w:sz="4" w:space="0" w:color="auto"/>
            </w:tcBorders>
            <w:hideMark/>
          </w:tcPr>
          <w:p w14:paraId="4A1C2C39"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Independent Verification Agent</w:t>
            </w:r>
          </w:p>
        </w:tc>
      </w:tr>
      <w:tr w:rsidR="006E5055" w:rsidRPr="006E5055" w14:paraId="0C56695D"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FF4E58C"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MDA</w:t>
            </w:r>
          </w:p>
        </w:tc>
        <w:tc>
          <w:tcPr>
            <w:tcW w:w="8005" w:type="dxa"/>
            <w:tcBorders>
              <w:top w:val="single" w:sz="4" w:space="0" w:color="auto"/>
              <w:left w:val="single" w:sz="4" w:space="0" w:color="auto"/>
              <w:bottom w:val="single" w:sz="4" w:space="0" w:color="auto"/>
              <w:right w:val="single" w:sz="4" w:space="0" w:color="auto"/>
            </w:tcBorders>
            <w:hideMark/>
          </w:tcPr>
          <w:p w14:paraId="21170CE5"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Ministries, Departments and Agencies</w:t>
            </w:r>
          </w:p>
        </w:tc>
      </w:tr>
      <w:tr w:rsidR="006E5055" w:rsidRPr="006E5055" w14:paraId="3EE80E76"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A14C2CA"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MTEF</w:t>
            </w:r>
          </w:p>
        </w:tc>
        <w:tc>
          <w:tcPr>
            <w:tcW w:w="8005" w:type="dxa"/>
            <w:tcBorders>
              <w:top w:val="single" w:sz="4" w:space="0" w:color="auto"/>
              <w:left w:val="single" w:sz="4" w:space="0" w:color="auto"/>
              <w:bottom w:val="single" w:sz="4" w:space="0" w:color="auto"/>
              <w:right w:val="single" w:sz="4" w:space="0" w:color="auto"/>
            </w:tcBorders>
            <w:hideMark/>
          </w:tcPr>
          <w:p w14:paraId="3981AD74"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Medium-term Expenditure Framework</w:t>
            </w:r>
          </w:p>
        </w:tc>
      </w:tr>
      <w:tr w:rsidR="006E5055" w:rsidRPr="006E5055" w14:paraId="510B7ADC"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677F9E1B"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hAnsi="Verdana"/>
                <w:sz w:val="24"/>
                <w:szCs w:val="24"/>
              </w:rPr>
              <w:t>OAG</w:t>
            </w:r>
          </w:p>
        </w:tc>
        <w:tc>
          <w:tcPr>
            <w:tcW w:w="8005" w:type="dxa"/>
            <w:tcBorders>
              <w:top w:val="single" w:sz="4" w:space="0" w:color="auto"/>
              <w:left w:val="single" w:sz="4" w:space="0" w:color="auto"/>
              <w:bottom w:val="single" w:sz="4" w:space="0" w:color="auto"/>
              <w:right w:val="single" w:sz="4" w:space="0" w:color="auto"/>
            </w:tcBorders>
            <w:hideMark/>
          </w:tcPr>
          <w:p w14:paraId="25E15876"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Office of the Accountant General </w:t>
            </w:r>
          </w:p>
        </w:tc>
      </w:tr>
      <w:tr w:rsidR="006E5055" w:rsidRPr="006E5055" w14:paraId="77E2B751"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40753B83" w14:textId="2E67C798" w:rsidR="006E5055" w:rsidRPr="006E5055" w:rsidRDefault="006E5055" w:rsidP="00885A9C">
            <w:pPr>
              <w:spacing w:after="0" w:line="240" w:lineRule="auto"/>
              <w:jc w:val="both"/>
              <w:rPr>
                <w:rFonts w:ascii="Verdana" w:eastAsia="Calibri" w:hAnsi="Verdana" w:cs="Times New Roman"/>
                <w:sz w:val="24"/>
                <w:szCs w:val="24"/>
              </w:rPr>
            </w:pPr>
            <w:proofErr w:type="spellStart"/>
            <w:r w:rsidRPr="006E5055">
              <w:rPr>
                <w:rFonts w:ascii="Verdana" w:hAnsi="Verdana"/>
                <w:sz w:val="24"/>
                <w:szCs w:val="24"/>
              </w:rPr>
              <w:t>O</w:t>
            </w:r>
            <w:r w:rsidR="00DB5764">
              <w:rPr>
                <w:rFonts w:ascii="Verdana" w:hAnsi="Verdana"/>
                <w:sz w:val="24"/>
                <w:szCs w:val="24"/>
              </w:rPr>
              <w:t>A</w:t>
            </w:r>
            <w:r w:rsidRPr="006E5055">
              <w:rPr>
                <w:rFonts w:ascii="Verdana" w:hAnsi="Verdana"/>
                <w:sz w:val="24"/>
                <w:szCs w:val="24"/>
              </w:rPr>
              <w:t>uG</w:t>
            </w:r>
            <w:proofErr w:type="spellEnd"/>
          </w:p>
        </w:tc>
        <w:tc>
          <w:tcPr>
            <w:tcW w:w="8005" w:type="dxa"/>
            <w:tcBorders>
              <w:top w:val="single" w:sz="4" w:space="0" w:color="auto"/>
              <w:left w:val="single" w:sz="4" w:space="0" w:color="auto"/>
              <w:bottom w:val="single" w:sz="4" w:space="0" w:color="auto"/>
              <w:right w:val="single" w:sz="4" w:space="0" w:color="auto"/>
            </w:tcBorders>
            <w:hideMark/>
          </w:tcPr>
          <w:p w14:paraId="6C78F883"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Office of the Auditor General </w:t>
            </w:r>
          </w:p>
        </w:tc>
      </w:tr>
      <w:tr w:rsidR="006E5055" w:rsidRPr="006E5055" w14:paraId="64CBD186"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4F9F96D6"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PFM</w:t>
            </w:r>
          </w:p>
        </w:tc>
        <w:tc>
          <w:tcPr>
            <w:tcW w:w="8005" w:type="dxa"/>
            <w:tcBorders>
              <w:top w:val="single" w:sz="4" w:space="0" w:color="auto"/>
              <w:left w:val="single" w:sz="4" w:space="0" w:color="auto"/>
              <w:bottom w:val="single" w:sz="4" w:space="0" w:color="auto"/>
              <w:right w:val="single" w:sz="4" w:space="0" w:color="auto"/>
            </w:tcBorders>
            <w:hideMark/>
          </w:tcPr>
          <w:p w14:paraId="386A65B0"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Public Financial Management</w:t>
            </w:r>
          </w:p>
        </w:tc>
      </w:tr>
      <w:tr w:rsidR="006E5055" w:rsidRPr="006E5055" w14:paraId="1C23B528"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7A31F18B"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PforR</w:t>
            </w:r>
          </w:p>
        </w:tc>
        <w:tc>
          <w:tcPr>
            <w:tcW w:w="8005" w:type="dxa"/>
            <w:tcBorders>
              <w:top w:val="single" w:sz="4" w:space="0" w:color="auto"/>
              <w:left w:val="single" w:sz="4" w:space="0" w:color="auto"/>
              <w:bottom w:val="single" w:sz="4" w:space="0" w:color="auto"/>
              <w:right w:val="single" w:sz="4" w:space="0" w:color="auto"/>
            </w:tcBorders>
            <w:hideMark/>
          </w:tcPr>
          <w:p w14:paraId="690C68F7"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Program for Results</w:t>
            </w:r>
          </w:p>
        </w:tc>
      </w:tr>
      <w:tr w:rsidR="006E5055" w:rsidRPr="006E5055" w14:paraId="3990B1A1" w14:textId="77777777" w:rsidTr="006E5055">
        <w:tc>
          <w:tcPr>
            <w:tcW w:w="1237" w:type="dxa"/>
            <w:tcBorders>
              <w:top w:val="single" w:sz="4" w:space="0" w:color="auto"/>
              <w:left w:val="single" w:sz="4" w:space="0" w:color="auto"/>
              <w:bottom w:val="single" w:sz="4" w:space="0" w:color="auto"/>
              <w:right w:val="single" w:sz="4" w:space="0" w:color="auto"/>
            </w:tcBorders>
          </w:tcPr>
          <w:p w14:paraId="20E988D0"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SFTAS</w:t>
            </w:r>
          </w:p>
        </w:tc>
        <w:tc>
          <w:tcPr>
            <w:tcW w:w="8005" w:type="dxa"/>
            <w:tcBorders>
              <w:top w:val="single" w:sz="4" w:space="0" w:color="auto"/>
              <w:left w:val="single" w:sz="4" w:space="0" w:color="auto"/>
              <w:bottom w:val="single" w:sz="4" w:space="0" w:color="auto"/>
              <w:right w:val="single" w:sz="4" w:space="0" w:color="auto"/>
            </w:tcBorders>
            <w:hideMark/>
          </w:tcPr>
          <w:p w14:paraId="3A325FC4"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The </w:t>
            </w:r>
            <w:r w:rsidRPr="006E5055">
              <w:rPr>
                <w:rFonts w:ascii="Verdana" w:hAnsi="Verdana"/>
                <w:sz w:val="24"/>
                <w:szCs w:val="24"/>
              </w:rPr>
              <w:t>STATE’s</w:t>
            </w:r>
            <w:r w:rsidRPr="006E5055">
              <w:rPr>
                <w:rFonts w:ascii="Verdana" w:eastAsia="Calibri" w:hAnsi="Verdana" w:cs="Times New Roman"/>
                <w:sz w:val="24"/>
                <w:szCs w:val="24"/>
              </w:rPr>
              <w:t xml:space="preserve"> Fiscal Transparency, Accountability and Sustainability Program for Results</w:t>
            </w:r>
          </w:p>
        </w:tc>
      </w:tr>
      <w:tr w:rsidR="006E5055" w:rsidRPr="006E5055" w14:paraId="3F8AF3C8"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7EFB35A4"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hAnsi="Verdana"/>
                <w:sz w:val="24"/>
                <w:szCs w:val="24"/>
              </w:rPr>
              <w:t>S</w:t>
            </w:r>
            <w:r w:rsidRPr="006E5055">
              <w:rPr>
                <w:rFonts w:ascii="Verdana" w:eastAsia="Calibri" w:hAnsi="Verdana" w:cs="Times New Roman"/>
                <w:sz w:val="24"/>
                <w:szCs w:val="24"/>
              </w:rPr>
              <w:t>MOF</w:t>
            </w:r>
          </w:p>
        </w:tc>
        <w:tc>
          <w:tcPr>
            <w:tcW w:w="8005" w:type="dxa"/>
            <w:tcBorders>
              <w:top w:val="single" w:sz="4" w:space="0" w:color="auto"/>
              <w:left w:val="single" w:sz="4" w:space="0" w:color="auto"/>
              <w:bottom w:val="single" w:sz="4" w:space="0" w:color="auto"/>
              <w:right w:val="single" w:sz="4" w:space="0" w:color="auto"/>
            </w:tcBorders>
            <w:hideMark/>
          </w:tcPr>
          <w:p w14:paraId="0645D1B6"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hAnsi="Verdana"/>
                <w:sz w:val="24"/>
                <w:szCs w:val="24"/>
              </w:rPr>
              <w:t>STATE</w:t>
            </w:r>
            <w:r w:rsidRPr="006E5055">
              <w:rPr>
                <w:rFonts w:ascii="Verdana" w:eastAsia="Calibri" w:hAnsi="Verdana" w:cs="Times New Roman"/>
                <w:sz w:val="24"/>
                <w:szCs w:val="24"/>
              </w:rPr>
              <w:t xml:space="preserve"> Ministry of Finance</w:t>
            </w:r>
          </w:p>
        </w:tc>
      </w:tr>
      <w:tr w:rsidR="006E5055" w:rsidRPr="006E5055" w14:paraId="0BC9A042"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50B71021"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TA</w:t>
            </w:r>
          </w:p>
        </w:tc>
        <w:tc>
          <w:tcPr>
            <w:tcW w:w="8005" w:type="dxa"/>
            <w:tcBorders>
              <w:top w:val="single" w:sz="4" w:space="0" w:color="auto"/>
              <w:left w:val="single" w:sz="4" w:space="0" w:color="auto"/>
              <w:bottom w:val="single" w:sz="4" w:space="0" w:color="auto"/>
              <w:right w:val="single" w:sz="4" w:space="0" w:color="auto"/>
            </w:tcBorders>
            <w:hideMark/>
          </w:tcPr>
          <w:p w14:paraId="19F29EFA"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Technical Assistance</w:t>
            </w:r>
          </w:p>
        </w:tc>
      </w:tr>
      <w:tr w:rsidR="006E5055" w:rsidRPr="006E5055" w14:paraId="46FB2846"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5115C9BC"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TSA</w:t>
            </w:r>
          </w:p>
        </w:tc>
        <w:tc>
          <w:tcPr>
            <w:tcW w:w="8005" w:type="dxa"/>
            <w:tcBorders>
              <w:top w:val="single" w:sz="4" w:space="0" w:color="auto"/>
              <w:left w:val="single" w:sz="4" w:space="0" w:color="auto"/>
              <w:bottom w:val="single" w:sz="4" w:space="0" w:color="auto"/>
              <w:right w:val="single" w:sz="4" w:space="0" w:color="auto"/>
            </w:tcBorders>
            <w:hideMark/>
          </w:tcPr>
          <w:p w14:paraId="4BE90F42"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Treasury Single Account</w:t>
            </w:r>
          </w:p>
        </w:tc>
      </w:tr>
      <w:tr w:rsidR="006E5055" w:rsidRPr="006E5055" w14:paraId="077FC092" w14:textId="77777777" w:rsidTr="006E5055">
        <w:tc>
          <w:tcPr>
            <w:tcW w:w="1237" w:type="dxa"/>
            <w:tcBorders>
              <w:top w:val="single" w:sz="4" w:space="0" w:color="auto"/>
              <w:left w:val="single" w:sz="4" w:space="0" w:color="auto"/>
              <w:bottom w:val="single" w:sz="4" w:space="0" w:color="auto"/>
              <w:right w:val="single" w:sz="4" w:space="0" w:color="auto"/>
            </w:tcBorders>
            <w:hideMark/>
          </w:tcPr>
          <w:p w14:paraId="2C44E258"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WB</w:t>
            </w:r>
          </w:p>
        </w:tc>
        <w:tc>
          <w:tcPr>
            <w:tcW w:w="8005" w:type="dxa"/>
            <w:tcBorders>
              <w:top w:val="single" w:sz="4" w:space="0" w:color="auto"/>
              <w:left w:val="single" w:sz="4" w:space="0" w:color="auto"/>
              <w:bottom w:val="single" w:sz="4" w:space="0" w:color="auto"/>
              <w:right w:val="single" w:sz="4" w:space="0" w:color="auto"/>
            </w:tcBorders>
            <w:hideMark/>
          </w:tcPr>
          <w:p w14:paraId="69AC066F" w14:textId="77777777" w:rsidR="006E5055" w:rsidRPr="006E5055" w:rsidRDefault="006E5055" w:rsidP="00885A9C">
            <w:pPr>
              <w:spacing w:after="0" w:line="240" w:lineRule="auto"/>
              <w:jc w:val="both"/>
              <w:rPr>
                <w:rFonts w:ascii="Verdana" w:eastAsia="Calibri" w:hAnsi="Verdana" w:cs="Times New Roman"/>
                <w:sz w:val="24"/>
                <w:szCs w:val="24"/>
              </w:rPr>
            </w:pPr>
            <w:r w:rsidRPr="006E5055">
              <w:rPr>
                <w:rFonts w:ascii="Verdana" w:eastAsia="Calibri" w:hAnsi="Verdana" w:cs="Times New Roman"/>
                <w:sz w:val="24"/>
                <w:szCs w:val="24"/>
              </w:rPr>
              <w:t xml:space="preserve">World Bank </w:t>
            </w:r>
          </w:p>
        </w:tc>
      </w:tr>
    </w:tbl>
    <w:p w14:paraId="4B0B5843" w14:textId="77777777" w:rsidR="006E5055" w:rsidRPr="00757C6E" w:rsidRDefault="006E5055" w:rsidP="00885A9C">
      <w:pPr>
        <w:jc w:val="both"/>
        <w:rPr>
          <w:rFonts w:ascii="Verdana" w:hAnsi="Verdana"/>
          <w:sz w:val="24"/>
          <w:szCs w:val="24"/>
        </w:rPr>
      </w:pPr>
    </w:p>
    <w:p w14:paraId="0D45D729" w14:textId="77777777" w:rsidR="006E5055" w:rsidRPr="00101866" w:rsidRDefault="006E5055" w:rsidP="00885A9C">
      <w:pPr>
        <w:jc w:val="both"/>
        <w:rPr>
          <w:rFonts w:ascii="Verdana" w:hAnsi="Verdana"/>
          <w:sz w:val="24"/>
          <w:szCs w:val="24"/>
        </w:rPr>
      </w:pPr>
    </w:p>
    <w:p w14:paraId="4B5C0B0C" w14:textId="77777777" w:rsidR="006E5055" w:rsidRDefault="006E5055" w:rsidP="00885A9C">
      <w:pPr>
        <w:jc w:val="both"/>
        <w:rPr>
          <w:rFonts w:ascii="Verdana" w:hAnsi="Verdana"/>
          <w:sz w:val="24"/>
          <w:szCs w:val="24"/>
        </w:rPr>
      </w:pPr>
    </w:p>
    <w:p w14:paraId="2520AC52" w14:textId="77777777" w:rsidR="006E5055" w:rsidRDefault="006E5055" w:rsidP="00885A9C">
      <w:pPr>
        <w:jc w:val="both"/>
        <w:rPr>
          <w:rFonts w:ascii="Verdana" w:hAnsi="Verdana"/>
          <w:sz w:val="24"/>
          <w:szCs w:val="24"/>
        </w:rPr>
      </w:pPr>
    </w:p>
    <w:p w14:paraId="717F7AE9" w14:textId="77777777" w:rsidR="006E5055" w:rsidRDefault="006E5055" w:rsidP="00885A9C">
      <w:pPr>
        <w:jc w:val="both"/>
        <w:rPr>
          <w:rFonts w:ascii="Verdana" w:hAnsi="Verdana"/>
          <w:sz w:val="24"/>
          <w:szCs w:val="24"/>
        </w:rPr>
      </w:pPr>
    </w:p>
    <w:p w14:paraId="429B3488" w14:textId="77777777" w:rsidR="006E5055" w:rsidRDefault="006E5055" w:rsidP="00885A9C">
      <w:pPr>
        <w:jc w:val="both"/>
        <w:rPr>
          <w:rFonts w:ascii="Verdana" w:hAnsi="Verdana"/>
          <w:sz w:val="24"/>
          <w:szCs w:val="24"/>
        </w:rPr>
      </w:pPr>
    </w:p>
    <w:p w14:paraId="573B10DC" w14:textId="77777777" w:rsidR="00E12B21" w:rsidRDefault="00E12B21" w:rsidP="00885A9C">
      <w:pPr>
        <w:jc w:val="both"/>
        <w:rPr>
          <w:rFonts w:ascii="Verdana" w:hAnsi="Verdana"/>
          <w:sz w:val="24"/>
          <w:szCs w:val="24"/>
        </w:rPr>
      </w:pPr>
    </w:p>
    <w:p w14:paraId="4F832D55" w14:textId="77777777" w:rsidR="006E5055" w:rsidRDefault="006E5055" w:rsidP="00885A9C">
      <w:pPr>
        <w:jc w:val="both"/>
        <w:rPr>
          <w:rFonts w:ascii="Verdana" w:hAnsi="Verdana"/>
          <w:sz w:val="24"/>
          <w:szCs w:val="24"/>
        </w:rPr>
      </w:pPr>
    </w:p>
    <w:sdt>
      <w:sdtPr>
        <w:rPr>
          <w:rFonts w:ascii="Verdana" w:eastAsiaTheme="minorHAnsi" w:hAnsi="Verdana" w:cstheme="minorBidi"/>
          <w:color w:val="auto"/>
          <w:sz w:val="24"/>
          <w:szCs w:val="24"/>
        </w:rPr>
        <w:id w:val="-1703082818"/>
        <w:docPartObj>
          <w:docPartGallery w:val="Table of Contents"/>
          <w:docPartUnique/>
        </w:docPartObj>
      </w:sdtPr>
      <w:sdtEndPr>
        <w:rPr>
          <w:b/>
          <w:bCs/>
          <w:noProof/>
        </w:rPr>
      </w:sdtEndPr>
      <w:sdtContent>
        <w:p w14:paraId="766EE8E5" w14:textId="77777777" w:rsidR="006E5055" w:rsidRPr="00802D17" w:rsidRDefault="006E5055" w:rsidP="00885A9C">
          <w:pPr>
            <w:pStyle w:val="TOCHeading"/>
            <w:jc w:val="both"/>
            <w:rPr>
              <w:rFonts w:ascii="Verdana" w:hAnsi="Verdana"/>
              <w:b/>
              <w:sz w:val="24"/>
              <w:szCs w:val="24"/>
            </w:rPr>
          </w:pPr>
          <w:r w:rsidRPr="00802D17">
            <w:rPr>
              <w:rFonts w:ascii="Verdana" w:hAnsi="Verdana"/>
              <w:b/>
              <w:sz w:val="24"/>
              <w:szCs w:val="24"/>
            </w:rPr>
            <w:t>Contents</w:t>
          </w:r>
        </w:p>
        <w:p w14:paraId="2069CEC6" w14:textId="33412AEB" w:rsidR="00802D17" w:rsidRDefault="00F2157E">
          <w:pPr>
            <w:pStyle w:val="TOC1"/>
            <w:tabs>
              <w:tab w:val="left" w:pos="440"/>
              <w:tab w:val="right" w:leader="dot" w:pos="9350"/>
            </w:tabs>
            <w:rPr>
              <w:rFonts w:eastAsiaTheme="minorEastAsia"/>
              <w:noProof/>
            </w:rPr>
          </w:pPr>
          <w:r w:rsidRPr="006E5055">
            <w:rPr>
              <w:rFonts w:ascii="Verdana" w:hAnsi="Verdana"/>
              <w:sz w:val="24"/>
              <w:szCs w:val="24"/>
            </w:rPr>
            <w:fldChar w:fldCharType="begin"/>
          </w:r>
          <w:r w:rsidR="006E5055" w:rsidRPr="006E5055">
            <w:rPr>
              <w:rFonts w:ascii="Verdana" w:hAnsi="Verdana"/>
              <w:sz w:val="24"/>
              <w:szCs w:val="24"/>
            </w:rPr>
            <w:instrText xml:space="preserve"> TOC \o "1-3" \h \z \u </w:instrText>
          </w:r>
          <w:r w:rsidRPr="006E5055">
            <w:rPr>
              <w:rFonts w:ascii="Verdana" w:hAnsi="Verdana"/>
              <w:sz w:val="24"/>
              <w:szCs w:val="24"/>
            </w:rPr>
            <w:fldChar w:fldCharType="separate"/>
          </w:r>
          <w:hyperlink w:anchor="_Toc59317470" w:history="1">
            <w:r w:rsidR="00802D17" w:rsidRPr="00CE5BAB">
              <w:rPr>
                <w:rStyle w:val="Hyperlink"/>
                <w:rFonts w:ascii="Verdana" w:hAnsi="Verdana"/>
                <w:b/>
                <w:noProof/>
                <w:w w:val="105"/>
              </w:rPr>
              <w:t>1</w:t>
            </w:r>
            <w:r w:rsidR="00802D17">
              <w:rPr>
                <w:rFonts w:eastAsiaTheme="minorEastAsia"/>
                <w:noProof/>
              </w:rPr>
              <w:tab/>
            </w:r>
            <w:r w:rsidR="00802D17" w:rsidRPr="00CE5BAB">
              <w:rPr>
                <w:rStyle w:val="Hyperlink"/>
                <w:rFonts w:ascii="Verdana" w:hAnsi="Verdana"/>
                <w:b/>
                <w:noProof/>
                <w:w w:val="105"/>
              </w:rPr>
              <w:t>OVERVIEW</w:t>
            </w:r>
            <w:r w:rsidR="00802D17">
              <w:rPr>
                <w:noProof/>
                <w:webHidden/>
              </w:rPr>
              <w:tab/>
            </w:r>
            <w:r w:rsidR="00802D17">
              <w:rPr>
                <w:noProof/>
                <w:webHidden/>
              </w:rPr>
              <w:fldChar w:fldCharType="begin"/>
            </w:r>
            <w:r w:rsidR="00802D17">
              <w:rPr>
                <w:noProof/>
                <w:webHidden/>
              </w:rPr>
              <w:instrText xml:space="preserve"> PAGEREF _Toc59317470 \h </w:instrText>
            </w:r>
            <w:r w:rsidR="00802D17">
              <w:rPr>
                <w:noProof/>
                <w:webHidden/>
              </w:rPr>
            </w:r>
            <w:r w:rsidR="00802D17">
              <w:rPr>
                <w:noProof/>
                <w:webHidden/>
              </w:rPr>
              <w:fldChar w:fldCharType="separate"/>
            </w:r>
            <w:r w:rsidR="00802D17">
              <w:rPr>
                <w:noProof/>
                <w:webHidden/>
              </w:rPr>
              <w:t>4</w:t>
            </w:r>
            <w:r w:rsidR="00802D17">
              <w:rPr>
                <w:noProof/>
                <w:webHidden/>
              </w:rPr>
              <w:fldChar w:fldCharType="end"/>
            </w:r>
          </w:hyperlink>
        </w:p>
        <w:p w14:paraId="162E4D9C" w14:textId="288057C5" w:rsidR="00802D17" w:rsidRDefault="00CB7B61">
          <w:pPr>
            <w:pStyle w:val="TOC2"/>
            <w:tabs>
              <w:tab w:val="left" w:pos="880"/>
              <w:tab w:val="right" w:leader="dot" w:pos="9350"/>
            </w:tabs>
            <w:rPr>
              <w:rFonts w:eastAsiaTheme="minorEastAsia"/>
              <w:noProof/>
            </w:rPr>
          </w:pPr>
          <w:hyperlink w:anchor="_Toc59317471" w:history="1">
            <w:r w:rsidR="00802D17" w:rsidRPr="00CE5BAB">
              <w:rPr>
                <w:rStyle w:val="Hyperlink"/>
                <w:rFonts w:ascii="Verdana" w:hAnsi="Verdana"/>
                <w:b/>
                <w:noProof/>
              </w:rPr>
              <w:t>1.1</w:t>
            </w:r>
            <w:r w:rsidR="00802D17">
              <w:rPr>
                <w:rFonts w:eastAsiaTheme="minorEastAsia"/>
                <w:noProof/>
              </w:rPr>
              <w:tab/>
            </w:r>
            <w:r w:rsidR="00802D17" w:rsidRPr="00CE5BAB">
              <w:rPr>
                <w:rStyle w:val="Hyperlink"/>
                <w:rFonts w:ascii="Verdana" w:hAnsi="Verdana"/>
                <w:b/>
                <w:noProof/>
              </w:rPr>
              <w:t>Introduction</w:t>
            </w:r>
            <w:r w:rsidR="00802D17">
              <w:rPr>
                <w:noProof/>
                <w:webHidden/>
              </w:rPr>
              <w:tab/>
            </w:r>
            <w:r w:rsidR="00802D17">
              <w:rPr>
                <w:noProof/>
                <w:webHidden/>
              </w:rPr>
              <w:fldChar w:fldCharType="begin"/>
            </w:r>
            <w:r w:rsidR="00802D17">
              <w:rPr>
                <w:noProof/>
                <w:webHidden/>
              </w:rPr>
              <w:instrText xml:space="preserve"> PAGEREF _Toc59317471 \h </w:instrText>
            </w:r>
            <w:r w:rsidR="00802D17">
              <w:rPr>
                <w:noProof/>
                <w:webHidden/>
              </w:rPr>
            </w:r>
            <w:r w:rsidR="00802D17">
              <w:rPr>
                <w:noProof/>
                <w:webHidden/>
              </w:rPr>
              <w:fldChar w:fldCharType="separate"/>
            </w:r>
            <w:r w:rsidR="00802D17">
              <w:rPr>
                <w:noProof/>
                <w:webHidden/>
              </w:rPr>
              <w:t>4</w:t>
            </w:r>
            <w:r w:rsidR="00802D17">
              <w:rPr>
                <w:noProof/>
                <w:webHidden/>
              </w:rPr>
              <w:fldChar w:fldCharType="end"/>
            </w:r>
          </w:hyperlink>
        </w:p>
        <w:p w14:paraId="09641EAF" w14:textId="6ECC1F34" w:rsidR="00802D17" w:rsidRDefault="00CB7B61">
          <w:pPr>
            <w:pStyle w:val="TOC2"/>
            <w:tabs>
              <w:tab w:val="left" w:pos="880"/>
              <w:tab w:val="right" w:leader="dot" w:pos="9350"/>
            </w:tabs>
            <w:rPr>
              <w:rFonts w:eastAsiaTheme="minorEastAsia"/>
              <w:noProof/>
            </w:rPr>
          </w:pPr>
          <w:hyperlink w:anchor="_Toc59317472" w:history="1">
            <w:r w:rsidR="00802D17" w:rsidRPr="00CE5BAB">
              <w:rPr>
                <w:rStyle w:val="Hyperlink"/>
                <w:rFonts w:ascii="Verdana" w:hAnsi="Verdana"/>
                <w:b/>
                <w:noProof/>
              </w:rPr>
              <w:t>1.2</w:t>
            </w:r>
            <w:r w:rsidR="00802D17">
              <w:rPr>
                <w:rFonts w:eastAsiaTheme="minorEastAsia"/>
                <w:noProof/>
              </w:rPr>
              <w:tab/>
            </w:r>
            <w:r w:rsidR="00802D17" w:rsidRPr="00CE5BAB">
              <w:rPr>
                <w:rStyle w:val="Hyperlink"/>
                <w:rFonts w:ascii="Verdana" w:hAnsi="Verdana"/>
                <w:b/>
                <w:noProof/>
              </w:rPr>
              <w:t>Coverage and Scope of the Framework:</w:t>
            </w:r>
            <w:r w:rsidR="00802D17">
              <w:rPr>
                <w:noProof/>
                <w:webHidden/>
              </w:rPr>
              <w:tab/>
            </w:r>
            <w:r w:rsidR="00802D17">
              <w:rPr>
                <w:noProof/>
                <w:webHidden/>
              </w:rPr>
              <w:fldChar w:fldCharType="begin"/>
            </w:r>
            <w:r w:rsidR="00802D17">
              <w:rPr>
                <w:noProof/>
                <w:webHidden/>
              </w:rPr>
              <w:instrText xml:space="preserve"> PAGEREF _Toc59317472 \h </w:instrText>
            </w:r>
            <w:r w:rsidR="00802D17">
              <w:rPr>
                <w:noProof/>
                <w:webHidden/>
              </w:rPr>
            </w:r>
            <w:r w:rsidR="00802D17">
              <w:rPr>
                <w:noProof/>
                <w:webHidden/>
              </w:rPr>
              <w:fldChar w:fldCharType="separate"/>
            </w:r>
            <w:r w:rsidR="00802D17">
              <w:rPr>
                <w:noProof/>
                <w:webHidden/>
              </w:rPr>
              <w:t>5</w:t>
            </w:r>
            <w:r w:rsidR="00802D17">
              <w:rPr>
                <w:noProof/>
                <w:webHidden/>
              </w:rPr>
              <w:fldChar w:fldCharType="end"/>
            </w:r>
          </w:hyperlink>
        </w:p>
        <w:p w14:paraId="60F9DE36" w14:textId="1D39EDF4" w:rsidR="00802D17" w:rsidRDefault="00CB7B61">
          <w:pPr>
            <w:pStyle w:val="TOC2"/>
            <w:tabs>
              <w:tab w:val="left" w:pos="880"/>
              <w:tab w:val="right" w:leader="dot" w:pos="9350"/>
            </w:tabs>
            <w:rPr>
              <w:rFonts w:eastAsiaTheme="minorEastAsia"/>
              <w:noProof/>
            </w:rPr>
          </w:pPr>
          <w:hyperlink w:anchor="_Toc59317473" w:history="1">
            <w:r w:rsidR="00802D17" w:rsidRPr="00CE5BAB">
              <w:rPr>
                <w:rStyle w:val="Hyperlink"/>
                <w:rFonts w:ascii="Verdana" w:hAnsi="Verdana"/>
                <w:b/>
                <w:bCs/>
                <w:noProof/>
              </w:rPr>
              <w:t>1.3</w:t>
            </w:r>
            <w:r w:rsidR="00802D17">
              <w:rPr>
                <w:rFonts w:eastAsiaTheme="minorEastAsia"/>
                <w:noProof/>
              </w:rPr>
              <w:tab/>
            </w:r>
            <w:r w:rsidR="00802D17" w:rsidRPr="00CE5BAB">
              <w:rPr>
                <w:rStyle w:val="Hyperlink"/>
                <w:rFonts w:ascii="Verdana" w:hAnsi="Verdana"/>
                <w:b/>
                <w:bCs/>
                <w:noProof/>
              </w:rPr>
              <w:t>Definition of Key Terminology Related to Government Expenditures</w:t>
            </w:r>
            <w:r w:rsidR="00802D17">
              <w:rPr>
                <w:noProof/>
                <w:webHidden/>
              </w:rPr>
              <w:tab/>
            </w:r>
            <w:r w:rsidR="00802D17">
              <w:rPr>
                <w:noProof/>
                <w:webHidden/>
              </w:rPr>
              <w:fldChar w:fldCharType="begin"/>
            </w:r>
            <w:r w:rsidR="00802D17">
              <w:rPr>
                <w:noProof/>
                <w:webHidden/>
              </w:rPr>
              <w:instrText xml:space="preserve"> PAGEREF _Toc59317473 \h </w:instrText>
            </w:r>
            <w:r w:rsidR="00802D17">
              <w:rPr>
                <w:noProof/>
                <w:webHidden/>
              </w:rPr>
            </w:r>
            <w:r w:rsidR="00802D17">
              <w:rPr>
                <w:noProof/>
                <w:webHidden/>
              </w:rPr>
              <w:fldChar w:fldCharType="separate"/>
            </w:r>
            <w:r w:rsidR="00802D17">
              <w:rPr>
                <w:noProof/>
                <w:webHidden/>
              </w:rPr>
              <w:t>5</w:t>
            </w:r>
            <w:r w:rsidR="00802D17">
              <w:rPr>
                <w:noProof/>
                <w:webHidden/>
              </w:rPr>
              <w:fldChar w:fldCharType="end"/>
            </w:r>
          </w:hyperlink>
        </w:p>
        <w:p w14:paraId="6CCEB81F" w14:textId="29AEEC0D" w:rsidR="00802D17" w:rsidRDefault="00CB7B61">
          <w:pPr>
            <w:pStyle w:val="TOC2"/>
            <w:tabs>
              <w:tab w:val="left" w:pos="880"/>
              <w:tab w:val="right" w:leader="dot" w:pos="9350"/>
            </w:tabs>
            <w:rPr>
              <w:rFonts w:eastAsiaTheme="minorEastAsia"/>
              <w:noProof/>
            </w:rPr>
          </w:pPr>
          <w:hyperlink w:anchor="_Toc59317474" w:history="1">
            <w:r w:rsidR="00802D17" w:rsidRPr="00CE5BAB">
              <w:rPr>
                <w:rStyle w:val="Hyperlink"/>
                <w:rFonts w:ascii="Verdana" w:hAnsi="Verdana"/>
                <w:b/>
                <w:noProof/>
              </w:rPr>
              <w:t>1.4</w:t>
            </w:r>
            <w:r w:rsidR="00802D17">
              <w:rPr>
                <w:rFonts w:eastAsiaTheme="minorEastAsia"/>
                <w:noProof/>
              </w:rPr>
              <w:tab/>
            </w:r>
            <w:r w:rsidR="00802D17" w:rsidRPr="00CE5BAB">
              <w:rPr>
                <w:rStyle w:val="Hyperlink"/>
                <w:rFonts w:ascii="Verdana" w:hAnsi="Verdana"/>
                <w:b/>
                <w:noProof/>
                <w:w w:val="105"/>
              </w:rPr>
              <w:t>Purpose of the Framework Document</w:t>
            </w:r>
            <w:r w:rsidR="00802D17">
              <w:rPr>
                <w:noProof/>
                <w:webHidden/>
              </w:rPr>
              <w:tab/>
            </w:r>
            <w:r w:rsidR="00802D17">
              <w:rPr>
                <w:noProof/>
                <w:webHidden/>
              </w:rPr>
              <w:fldChar w:fldCharType="begin"/>
            </w:r>
            <w:r w:rsidR="00802D17">
              <w:rPr>
                <w:noProof/>
                <w:webHidden/>
              </w:rPr>
              <w:instrText xml:space="preserve"> PAGEREF _Toc59317474 \h </w:instrText>
            </w:r>
            <w:r w:rsidR="00802D17">
              <w:rPr>
                <w:noProof/>
                <w:webHidden/>
              </w:rPr>
            </w:r>
            <w:r w:rsidR="00802D17">
              <w:rPr>
                <w:noProof/>
                <w:webHidden/>
              </w:rPr>
              <w:fldChar w:fldCharType="separate"/>
            </w:r>
            <w:r w:rsidR="00802D17">
              <w:rPr>
                <w:noProof/>
                <w:webHidden/>
              </w:rPr>
              <w:t>6</w:t>
            </w:r>
            <w:r w:rsidR="00802D17">
              <w:rPr>
                <w:noProof/>
                <w:webHidden/>
              </w:rPr>
              <w:fldChar w:fldCharType="end"/>
            </w:r>
          </w:hyperlink>
        </w:p>
        <w:p w14:paraId="517A7CCA" w14:textId="373E872B" w:rsidR="00802D17" w:rsidRDefault="00CB7B61">
          <w:pPr>
            <w:pStyle w:val="TOC2"/>
            <w:tabs>
              <w:tab w:val="left" w:pos="880"/>
              <w:tab w:val="right" w:leader="dot" w:pos="9350"/>
            </w:tabs>
            <w:rPr>
              <w:rFonts w:eastAsiaTheme="minorEastAsia"/>
              <w:noProof/>
            </w:rPr>
          </w:pPr>
          <w:hyperlink w:anchor="_Toc59317475" w:history="1">
            <w:r w:rsidR="00802D17" w:rsidRPr="00CE5BAB">
              <w:rPr>
                <w:rStyle w:val="Hyperlink"/>
                <w:rFonts w:ascii="Verdana" w:hAnsi="Verdana"/>
                <w:b/>
                <w:noProof/>
              </w:rPr>
              <w:t>1.5</w:t>
            </w:r>
            <w:r w:rsidR="00802D17">
              <w:rPr>
                <w:rFonts w:eastAsiaTheme="minorEastAsia"/>
                <w:noProof/>
              </w:rPr>
              <w:tab/>
            </w:r>
            <w:r w:rsidR="00802D17" w:rsidRPr="00CE5BAB">
              <w:rPr>
                <w:rStyle w:val="Hyperlink"/>
                <w:rFonts w:ascii="Verdana" w:hAnsi="Verdana"/>
                <w:b/>
                <w:noProof/>
              </w:rPr>
              <w:t>Users of the Framework Document</w:t>
            </w:r>
            <w:r w:rsidR="00802D17">
              <w:rPr>
                <w:noProof/>
                <w:webHidden/>
              </w:rPr>
              <w:tab/>
            </w:r>
            <w:r w:rsidR="00802D17">
              <w:rPr>
                <w:noProof/>
                <w:webHidden/>
              </w:rPr>
              <w:fldChar w:fldCharType="begin"/>
            </w:r>
            <w:r w:rsidR="00802D17">
              <w:rPr>
                <w:noProof/>
                <w:webHidden/>
              </w:rPr>
              <w:instrText xml:space="preserve"> PAGEREF _Toc59317475 \h </w:instrText>
            </w:r>
            <w:r w:rsidR="00802D17">
              <w:rPr>
                <w:noProof/>
                <w:webHidden/>
              </w:rPr>
            </w:r>
            <w:r w:rsidR="00802D17">
              <w:rPr>
                <w:noProof/>
                <w:webHidden/>
              </w:rPr>
              <w:fldChar w:fldCharType="separate"/>
            </w:r>
            <w:r w:rsidR="00802D17">
              <w:rPr>
                <w:noProof/>
                <w:webHidden/>
              </w:rPr>
              <w:t>6</w:t>
            </w:r>
            <w:r w:rsidR="00802D17">
              <w:rPr>
                <w:noProof/>
                <w:webHidden/>
              </w:rPr>
              <w:fldChar w:fldCharType="end"/>
            </w:r>
          </w:hyperlink>
        </w:p>
        <w:p w14:paraId="63123137" w14:textId="0C213E07" w:rsidR="00802D17" w:rsidRDefault="00CB7B61">
          <w:pPr>
            <w:pStyle w:val="TOC2"/>
            <w:tabs>
              <w:tab w:val="left" w:pos="880"/>
              <w:tab w:val="right" w:leader="dot" w:pos="9350"/>
            </w:tabs>
            <w:rPr>
              <w:rFonts w:eastAsiaTheme="minorEastAsia"/>
              <w:noProof/>
            </w:rPr>
          </w:pPr>
          <w:hyperlink w:anchor="_Toc59317476" w:history="1">
            <w:r w:rsidR="00802D17" w:rsidRPr="00CE5BAB">
              <w:rPr>
                <w:rStyle w:val="Hyperlink"/>
                <w:rFonts w:ascii="Verdana" w:eastAsia="Times New Roman" w:hAnsi="Verdana"/>
                <w:b/>
                <w:bCs/>
                <w:noProof/>
              </w:rPr>
              <w:t>1.6</w:t>
            </w:r>
            <w:r w:rsidR="00802D17">
              <w:rPr>
                <w:rFonts w:eastAsiaTheme="minorEastAsia"/>
                <w:noProof/>
              </w:rPr>
              <w:tab/>
            </w:r>
            <w:r w:rsidR="00802D17" w:rsidRPr="00CE5BAB">
              <w:rPr>
                <w:rStyle w:val="Hyperlink"/>
                <w:rFonts w:ascii="Verdana" w:eastAsia="Times New Roman" w:hAnsi="Verdana"/>
                <w:b/>
                <w:bCs/>
                <w:noProof/>
              </w:rPr>
              <w:t>Breakdown of Akwa Ibom State Domestic Expenditure Arrears (201</w:t>
            </w:r>
            <w:r w:rsidR="007F199E">
              <w:rPr>
                <w:rStyle w:val="Hyperlink"/>
                <w:rFonts w:ascii="Verdana" w:eastAsia="Times New Roman" w:hAnsi="Verdana"/>
                <w:b/>
                <w:bCs/>
                <w:noProof/>
              </w:rPr>
              <w:t>7</w:t>
            </w:r>
            <w:r w:rsidR="00802D17" w:rsidRPr="00CE5BAB">
              <w:rPr>
                <w:rStyle w:val="Hyperlink"/>
                <w:rFonts w:ascii="Verdana" w:eastAsia="Times New Roman" w:hAnsi="Verdana"/>
                <w:b/>
                <w:bCs/>
                <w:noProof/>
              </w:rPr>
              <w:t>-202</w:t>
            </w:r>
            <w:r w:rsidR="007F199E">
              <w:rPr>
                <w:rStyle w:val="Hyperlink"/>
                <w:rFonts w:ascii="Verdana" w:eastAsia="Times New Roman" w:hAnsi="Verdana"/>
                <w:b/>
                <w:bCs/>
                <w:noProof/>
              </w:rPr>
              <w:t>1</w:t>
            </w:r>
            <w:r w:rsidR="00802D17" w:rsidRPr="00CE5BAB">
              <w:rPr>
                <w:rStyle w:val="Hyperlink"/>
                <w:rFonts w:ascii="Verdana" w:eastAsia="Times New Roman" w:hAnsi="Verdana"/>
                <w:b/>
                <w:bCs/>
                <w:noProof/>
              </w:rPr>
              <w:t>)</w:t>
            </w:r>
            <w:r w:rsidR="00802D17">
              <w:rPr>
                <w:noProof/>
                <w:webHidden/>
              </w:rPr>
              <w:tab/>
            </w:r>
            <w:r w:rsidR="00990A6A">
              <w:rPr>
                <w:noProof/>
                <w:webHidden/>
              </w:rPr>
              <w:t>6</w:t>
            </w:r>
          </w:hyperlink>
        </w:p>
        <w:p w14:paraId="4BF6F108" w14:textId="7E170FA5" w:rsidR="00802D17" w:rsidRDefault="00CB7B61">
          <w:pPr>
            <w:pStyle w:val="TOC2"/>
            <w:tabs>
              <w:tab w:val="left" w:pos="880"/>
              <w:tab w:val="right" w:leader="dot" w:pos="9350"/>
            </w:tabs>
            <w:rPr>
              <w:rFonts w:eastAsiaTheme="minorEastAsia"/>
              <w:noProof/>
            </w:rPr>
          </w:pPr>
          <w:hyperlink w:anchor="_Toc59317477" w:history="1">
            <w:r w:rsidR="00802D17" w:rsidRPr="00CE5BAB">
              <w:rPr>
                <w:rStyle w:val="Hyperlink"/>
                <w:rFonts w:ascii="Verdana" w:hAnsi="Verdana"/>
                <w:b/>
                <w:bCs/>
                <w:noProof/>
              </w:rPr>
              <w:t>1.7</w:t>
            </w:r>
            <w:r w:rsidR="00802D17">
              <w:rPr>
                <w:rFonts w:eastAsiaTheme="minorEastAsia"/>
                <w:noProof/>
              </w:rPr>
              <w:tab/>
            </w:r>
            <w:r w:rsidR="00802D17" w:rsidRPr="00CE5BAB">
              <w:rPr>
                <w:rStyle w:val="Hyperlink"/>
                <w:rFonts w:ascii="Verdana" w:hAnsi="Verdana"/>
                <w:b/>
                <w:bCs/>
                <w:noProof/>
              </w:rPr>
              <w:t>Charts and Graphs</w:t>
            </w:r>
            <w:r w:rsidR="00802D17">
              <w:rPr>
                <w:noProof/>
                <w:webHidden/>
              </w:rPr>
              <w:tab/>
            </w:r>
            <w:r w:rsidR="008C0F7E">
              <w:rPr>
                <w:noProof/>
                <w:webHidden/>
              </w:rPr>
              <w:t>7</w:t>
            </w:r>
          </w:hyperlink>
        </w:p>
        <w:p w14:paraId="5B89A8E1" w14:textId="174BE64A" w:rsidR="00802D17" w:rsidRDefault="00CB7B61">
          <w:pPr>
            <w:pStyle w:val="TOC3"/>
            <w:tabs>
              <w:tab w:val="left" w:pos="1320"/>
              <w:tab w:val="right" w:leader="dot" w:pos="9350"/>
            </w:tabs>
            <w:rPr>
              <w:rFonts w:eastAsiaTheme="minorEastAsia"/>
              <w:noProof/>
            </w:rPr>
          </w:pPr>
          <w:hyperlink w:anchor="_Toc59317478" w:history="1">
            <w:r w:rsidR="00802D17" w:rsidRPr="00CE5BAB">
              <w:rPr>
                <w:rStyle w:val="Hyperlink"/>
                <w:rFonts w:ascii="Verdana" w:hAnsi="Verdana"/>
                <w:b/>
                <w:bCs/>
                <w:noProof/>
              </w:rPr>
              <w:t>1.7.1</w:t>
            </w:r>
            <w:r w:rsidR="00802D17">
              <w:rPr>
                <w:rFonts w:eastAsiaTheme="minorEastAsia"/>
                <w:noProof/>
              </w:rPr>
              <w:tab/>
            </w:r>
            <w:r w:rsidR="00802D17" w:rsidRPr="00CE5BAB">
              <w:rPr>
                <w:rStyle w:val="Hyperlink"/>
                <w:rFonts w:ascii="Verdana" w:hAnsi="Verdana"/>
                <w:b/>
                <w:bCs/>
                <w:noProof/>
              </w:rPr>
              <w:t>Total Domestic Arrears (201</w:t>
            </w:r>
            <w:r w:rsidR="007F199E">
              <w:rPr>
                <w:rStyle w:val="Hyperlink"/>
                <w:rFonts w:ascii="Verdana" w:hAnsi="Verdana"/>
                <w:b/>
                <w:bCs/>
                <w:noProof/>
              </w:rPr>
              <w:t>7</w:t>
            </w:r>
            <w:r w:rsidR="00802D17" w:rsidRPr="00CE5BAB">
              <w:rPr>
                <w:rStyle w:val="Hyperlink"/>
                <w:rFonts w:ascii="Verdana" w:hAnsi="Verdana"/>
                <w:b/>
                <w:bCs/>
                <w:noProof/>
              </w:rPr>
              <w:t xml:space="preserve"> – 202</w:t>
            </w:r>
            <w:r w:rsidR="007F199E">
              <w:rPr>
                <w:rStyle w:val="Hyperlink"/>
                <w:rFonts w:ascii="Verdana" w:hAnsi="Verdana"/>
                <w:b/>
                <w:bCs/>
                <w:noProof/>
              </w:rPr>
              <w:t>1</w:t>
            </w:r>
            <w:r w:rsidR="00802D17" w:rsidRPr="00CE5BAB">
              <w:rPr>
                <w:rStyle w:val="Hyperlink"/>
                <w:rFonts w:ascii="Verdana" w:hAnsi="Verdana"/>
                <w:b/>
                <w:bCs/>
                <w:noProof/>
              </w:rPr>
              <w:t>)</w:t>
            </w:r>
            <w:r w:rsidR="00802D17">
              <w:rPr>
                <w:noProof/>
                <w:webHidden/>
              </w:rPr>
              <w:tab/>
            </w:r>
            <w:r w:rsidR="00C41062">
              <w:rPr>
                <w:noProof/>
                <w:webHidden/>
              </w:rPr>
              <w:t>7</w:t>
            </w:r>
          </w:hyperlink>
        </w:p>
        <w:p w14:paraId="4B20ABEF" w14:textId="6B25D04E" w:rsidR="00802D17" w:rsidRDefault="00CB7B61">
          <w:pPr>
            <w:pStyle w:val="TOC3"/>
            <w:tabs>
              <w:tab w:val="left" w:pos="1320"/>
              <w:tab w:val="right" w:leader="dot" w:pos="9350"/>
            </w:tabs>
            <w:rPr>
              <w:rFonts w:eastAsiaTheme="minorEastAsia"/>
              <w:noProof/>
            </w:rPr>
          </w:pPr>
          <w:hyperlink w:anchor="_Toc59317479" w:history="1">
            <w:r w:rsidR="00802D17" w:rsidRPr="00CE5BAB">
              <w:rPr>
                <w:rStyle w:val="Hyperlink"/>
                <w:rFonts w:ascii="Verdana" w:hAnsi="Verdana"/>
                <w:b/>
                <w:bCs/>
                <w:noProof/>
              </w:rPr>
              <w:t>1.7.2</w:t>
            </w:r>
            <w:r w:rsidR="00802D17">
              <w:rPr>
                <w:rFonts w:eastAsiaTheme="minorEastAsia"/>
                <w:noProof/>
              </w:rPr>
              <w:tab/>
            </w:r>
            <w:r w:rsidR="00802D17" w:rsidRPr="00CE5BAB">
              <w:rPr>
                <w:rStyle w:val="Hyperlink"/>
                <w:rFonts w:ascii="Verdana" w:hAnsi="Verdana"/>
                <w:b/>
                <w:bCs/>
                <w:noProof/>
              </w:rPr>
              <w:t>Juxtaposition of Arrears with Type and Year</w:t>
            </w:r>
            <w:r w:rsidR="00802D17">
              <w:rPr>
                <w:noProof/>
                <w:webHidden/>
              </w:rPr>
              <w:tab/>
            </w:r>
            <w:r w:rsidR="00C41062">
              <w:rPr>
                <w:noProof/>
                <w:webHidden/>
              </w:rPr>
              <w:t>8</w:t>
            </w:r>
          </w:hyperlink>
        </w:p>
        <w:p w14:paraId="3F70D4C1" w14:textId="53411C17" w:rsidR="00802D17" w:rsidRDefault="00CB7B61">
          <w:pPr>
            <w:pStyle w:val="TOC2"/>
            <w:tabs>
              <w:tab w:val="left" w:pos="880"/>
              <w:tab w:val="right" w:leader="dot" w:pos="9350"/>
            </w:tabs>
            <w:rPr>
              <w:rFonts w:eastAsiaTheme="minorEastAsia"/>
              <w:noProof/>
            </w:rPr>
          </w:pPr>
          <w:hyperlink w:anchor="_Toc59317480" w:history="1">
            <w:r w:rsidR="00802D17" w:rsidRPr="00CE5BAB">
              <w:rPr>
                <w:rStyle w:val="Hyperlink"/>
                <w:rFonts w:ascii="Verdana" w:eastAsia="Times New Roman" w:hAnsi="Verdana"/>
                <w:b/>
                <w:noProof/>
                <w:w w:val="105"/>
              </w:rPr>
              <w:t>1.8</w:t>
            </w:r>
            <w:r w:rsidR="00802D17">
              <w:rPr>
                <w:rFonts w:eastAsiaTheme="minorEastAsia"/>
                <w:noProof/>
              </w:rPr>
              <w:tab/>
            </w:r>
            <w:r w:rsidR="00802D17" w:rsidRPr="00CE5BAB">
              <w:rPr>
                <w:rStyle w:val="Hyperlink"/>
                <w:rFonts w:ascii="Verdana" w:eastAsia="Times New Roman" w:hAnsi="Verdana"/>
                <w:b/>
                <w:noProof/>
                <w:w w:val="105"/>
              </w:rPr>
              <w:t>Description of the State’s Policy on Arrears</w:t>
            </w:r>
            <w:r w:rsidR="00802D17">
              <w:rPr>
                <w:noProof/>
                <w:webHidden/>
              </w:rPr>
              <w:tab/>
            </w:r>
            <w:r w:rsidR="00C41062">
              <w:rPr>
                <w:noProof/>
                <w:webHidden/>
              </w:rPr>
              <w:t>8</w:t>
            </w:r>
          </w:hyperlink>
        </w:p>
        <w:p w14:paraId="669EBD4A" w14:textId="47F6F32F" w:rsidR="00802D17" w:rsidRDefault="00CB7B61">
          <w:pPr>
            <w:pStyle w:val="TOC1"/>
            <w:tabs>
              <w:tab w:val="left" w:pos="440"/>
              <w:tab w:val="right" w:leader="dot" w:pos="9350"/>
            </w:tabs>
            <w:rPr>
              <w:rFonts w:eastAsiaTheme="minorEastAsia"/>
              <w:noProof/>
            </w:rPr>
          </w:pPr>
          <w:hyperlink w:anchor="_Toc59317481" w:history="1">
            <w:r w:rsidR="00802D17" w:rsidRPr="00CE5BAB">
              <w:rPr>
                <w:rStyle w:val="Hyperlink"/>
                <w:rFonts w:ascii="Verdana" w:hAnsi="Verdana"/>
                <w:b/>
                <w:noProof/>
              </w:rPr>
              <w:t>2</w:t>
            </w:r>
            <w:r w:rsidR="00802D17">
              <w:rPr>
                <w:rFonts w:eastAsiaTheme="minorEastAsia"/>
                <w:noProof/>
              </w:rPr>
              <w:tab/>
            </w:r>
            <w:r w:rsidR="00802D17" w:rsidRPr="00CE5BAB">
              <w:rPr>
                <w:rStyle w:val="Hyperlink"/>
                <w:rFonts w:ascii="Verdana" w:hAnsi="Verdana"/>
                <w:b/>
                <w:noProof/>
              </w:rPr>
              <w:t>PLANNED ACTIONS FOR SETTLEMENT OF AKWA IBOM STATE DOMESTIC EXPENDITURE ARREARS</w:t>
            </w:r>
            <w:r w:rsidR="00802D17">
              <w:rPr>
                <w:noProof/>
                <w:webHidden/>
              </w:rPr>
              <w:tab/>
            </w:r>
            <w:r w:rsidR="00C41062">
              <w:rPr>
                <w:noProof/>
                <w:webHidden/>
              </w:rPr>
              <w:t>10</w:t>
            </w:r>
          </w:hyperlink>
        </w:p>
        <w:p w14:paraId="72D09D2A" w14:textId="05C3F3B7" w:rsidR="00802D17" w:rsidRDefault="00CB7B61">
          <w:pPr>
            <w:pStyle w:val="TOC2"/>
            <w:tabs>
              <w:tab w:val="left" w:pos="880"/>
              <w:tab w:val="right" w:leader="dot" w:pos="9350"/>
            </w:tabs>
            <w:rPr>
              <w:rFonts w:eastAsiaTheme="minorEastAsia"/>
              <w:noProof/>
            </w:rPr>
          </w:pPr>
          <w:hyperlink w:anchor="_Toc59317482" w:history="1">
            <w:r w:rsidR="00802D17" w:rsidRPr="00CE5BAB">
              <w:rPr>
                <w:rStyle w:val="Hyperlink"/>
                <w:rFonts w:ascii="Verdana" w:hAnsi="Verdana"/>
                <w:b/>
                <w:noProof/>
              </w:rPr>
              <w:t>2.1</w:t>
            </w:r>
            <w:r w:rsidR="00802D17">
              <w:rPr>
                <w:rFonts w:eastAsiaTheme="minorEastAsia"/>
                <w:noProof/>
              </w:rPr>
              <w:tab/>
            </w:r>
            <w:r w:rsidR="00802D17" w:rsidRPr="00CE5BAB">
              <w:rPr>
                <w:rStyle w:val="Hyperlink"/>
                <w:rFonts w:ascii="Verdana" w:hAnsi="Verdana"/>
                <w:b/>
                <w:noProof/>
              </w:rPr>
              <w:t>Principles Guiding the Arrears Clearance Strategy</w:t>
            </w:r>
            <w:r w:rsidR="00802D17">
              <w:rPr>
                <w:noProof/>
                <w:webHidden/>
              </w:rPr>
              <w:tab/>
            </w:r>
            <w:r w:rsidR="00802D17">
              <w:rPr>
                <w:noProof/>
                <w:webHidden/>
              </w:rPr>
              <w:fldChar w:fldCharType="begin"/>
            </w:r>
            <w:r w:rsidR="00802D17">
              <w:rPr>
                <w:noProof/>
                <w:webHidden/>
              </w:rPr>
              <w:instrText xml:space="preserve"> PAGEREF _Toc59317482 \h </w:instrText>
            </w:r>
            <w:r w:rsidR="00802D17">
              <w:rPr>
                <w:noProof/>
                <w:webHidden/>
              </w:rPr>
            </w:r>
            <w:r w:rsidR="00802D17">
              <w:rPr>
                <w:noProof/>
                <w:webHidden/>
              </w:rPr>
              <w:fldChar w:fldCharType="separate"/>
            </w:r>
            <w:r w:rsidR="00802D17">
              <w:rPr>
                <w:noProof/>
                <w:webHidden/>
              </w:rPr>
              <w:t>1</w:t>
            </w:r>
            <w:r w:rsidR="00C41062">
              <w:rPr>
                <w:noProof/>
                <w:webHidden/>
              </w:rPr>
              <w:t>0</w:t>
            </w:r>
            <w:r w:rsidR="00802D17">
              <w:rPr>
                <w:noProof/>
                <w:webHidden/>
              </w:rPr>
              <w:fldChar w:fldCharType="end"/>
            </w:r>
          </w:hyperlink>
        </w:p>
        <w:p w14:paraId="482A59EE" w14:textId="6DD8BD11" w:rsidR="00802D17" w:rsidRDefault="00CB7B61">
          <w:pPr>
            <w:pStyle w:val="TOC2"/>
            <w:tabs>
              <w:tab w:val="left" w:pos="880"/>
              <w:tab w:val="right" w:leader="dot" w:pos="9350"/>
            </w:tabs>
            <w:rPr>
              <w:rFonts w:eastAsiaTheme="minorEastAsia"/>
              <w:noProof/>
            </w:rPr>
          </w:pPr>
          <w:hyperlink w:anchor="_Toc59317483" w:history="1">
            <w:r w:rsidR="00802D17" w:rsidRPr="00CE5BAB">
              <w:rPr>
                <w:rStyle w:val="Hyperlink"/>
                <w:rFonts w:ascii="Verdana" w:hAnsi="Verdana"/>
                <w:b/>
                <w:noProof/>
              </w:rPr>
              <w:t>2.2</w:t>
            </w:r>
            <w:r w:rsidR="00802D17">
              <w:rPr>
                <w:rFonts w:eastAsiaTheme="minorEastAsia"/>
                <w:noProof/>
              </w:rPr>
              <w:tab/>
            </w:r>
            <w:r w:rsidR="00802D17" w:rsidRPr="00CE5BAB">
              <w:rPr>
                <w:rStyle w:val="Hyperlink"/>
                <w:rFonts w:ascii="Verdana" w:hAnsi="Verdana"/>
                <w:b/>
                <w:noProof/>
              </w:rPr>
              <w:t>Key Actions for Each Step of Arrears Clearance Strategy</w:t>
            </w:r>
            <w:r w:rsidR="00802D17">
              <w:rPr>
                <w:noProof/>
                <w:webHidden/>
              </w:rPr>
              <w:tab/>
            </w:r>
            <w:r w:rsidR="00802D17">
              <w:rPr>
                <w:noProof/>
                <w:webHidden/>
              </w:rPr>
              <w:fldChar w:fldCharType="begin"/>
            </w:r>
            <w:r w:rsidR="00802D17">
              <w:rPr>
                <w:noProof/>
                <w:webHidden/>
              </w:rPr>
              <w:instrText xml:space="preserve"> PAGEREF _Toc59317483 \h </w:instrText>
            </w:r>
            <w:r w:rsidR="00802D17">
              <w:rPr>
                <w:noProof/>
                <w:webHidden/>
              </w:rPr>
            </w:r>
            <w:r w:rsidR="00802D17">
              <w:rPr>
                <w:noProof/>
                <w:webHidden/>
              </w:rPr>
              <w:fldChar w:fldCharType="separate"/>
            </w:r>
            <w:r w:rsidR="00802D17">
              <w:rPr>
                <w:noProof/>
                <w:webHidden/>
              </w:rPr>
              <w:t>1</w:t>
            </w:r>
            <w:r w:rsidR="00C41062">
              <w:rPr>
                <w:noProof/>
                <w:webHidden/>
              </w:rPr>
              <w:t>1</w:t>
            </w:r>
            <w:r w:rsidR="00802D17">
              <w:rPr>
                <w:noProof/>
                <w:webHidden/>
              </w:rPr>
              <w:fldChar w:fldCharType="end"/>
            </w:r>
          </w:hyperlink>
        </w:p>
        <w:p w14:paraId="1BC8DB1A" w14:textId="58705B30" w:rsidR="00802D17" w:rsidRDefault="00CB7B61">
          <w:pPr>
            <w:pStyle w:val="TOC3"/>
            <w:tabs>
              <w:tab w:val="left" w:pos="1320"/>
              <w:tab w:val="right" w:leader="dot" w:pos="9350"/>
            </w:tabs>
            <w:rPr>
              <w:rFonts w:eastAsiaTheme="minorEastAsia"/>
              <w:noProof/>
            </w:rPr>
          </w:pPr>
          <w:hyperlink w:anchor="_Toc59317484" w:history="1">
            <w:r w:rsidR="00802D17" w:rsidRPr="00CE5BAB">
              <w:rPr>
                <w:rStyle w:val="Hyperlink"/>
                <w:rFonts w:ascii="Verdana" w:hAnsi="Verdana"/>
                <w:b/>
                <w:noProof/>
              </w:rPr>
              <w:t>2.2.1</w:t>
            </w:r>
            <w:r w:rsidR="00802D17">
              <w:rPr>
                <w:rFonts w:eastAsiaTheme="minorEastAsia"/>
                <w:noProof/>
              </w:rPr>
              <w:tab/>
            </w:r>
            <w:r w:rsidR="00802D17" w:rsidRPr="00CE5BAB">
              <w:rPr>
                <w:rStyle w:val="Hyperlink"/>
                <w:rFonts w:ascii="Verdana" w:hAnsi="Verdana"/>
                <w:b/>
                <w:noProof/>
              </w:rPr>
              <w:t>Stocktaking:</w:t>
            </w:r>
            <w:r w:rsidR="00802D17">
              <w:rPr>
                <w:noProof/>
                <w:webHidden/>
              </w:rPr>
              <w:tab/>
            </w:r>
            <w:r w:rsidR="00802D17">
              <w:rPr>
                <w:noProof/>
                <w:webHidden/>
              </w:rPr>
              <w:fldChar w:fldCharType="begin"/>
            </w:r>
            <w:r w:rsidR="00802D17">
              <w:rPr>
                <w:noProof/>
                <w:webHidden/>
              </w:rPr>
              <w:instrText xml:space="preserve"> PAGEREF _Toc59317484 \h </w:instrText>
            </w:r>
            <w:r w:rsidR="00802D17">
              <w:rPr>
                <w:noProof/>
                <w:webHidden/>
              </w:rPr>
            </w:r>
            <w:r w:rsidR="00802D17">
              <w:rPr>
                <w:noProof/>
                <w:webHidden/>
              </w:rPr>
              <w:fldChar w:fldCharType="separate"/>
            </w:r>
            <w:r w:rsidR="00802D17">
              <w:rPr>
                <w:noProof/>
                <w:webHidden/>
              </w:rPr>
              <w:t>1</w:t>
            </w:r>
            <w:r w:rsidR="00C41062">
              <w:rPr>
                <w:noProof/>
                <w:webHidden/>
              </w:rPr>
              <w:t>1</w:t>
            </w:r>
            <w:r w:rsidR="00802D17">
              <w:rPr>
                <w:noProof/>
                <w:webHidden/>
              </w:rPr>
              <w:fldChar w:fldCharType="end"/>
            </w:r>
          </w:hyperlink>
        </w:p>
        <w:p w14:paraId="038A2D8B" w14:textId="02A0AE9D" w:rsidR="00802D17" w:rsidRDefault="00CB7B61">
          <w:pPr>
            <w:pStyle w:val="TOC3"/>
            <w:tabs>
              <w:tab w:val="left" w:pos="1320"/>
              <w:tab w:val="right" w:leader="dot" w:pos="9350"/>
            </w:tabs>
            <w:rPr>
              <w:rFonts w:eastAsiaTheme="minorEastAsia"/>
              <w:noProof/>
            </w:rPr>
          </w:pPr>
          <w:hyperlink w:anchor="_Toc59317485" w:history="1">
            <w:r w:rsidR="00802D17" w:rsidRPr="00CE5BAB">
              <w:rPr>
                <w:rStyle w:val="Hyperlink"/>
                <w:rFonts w:ascii="Verdana" w:hAnsi="Verdana"/>
                <w:b/>
                <w:noProof/>
              </w:rPr>
              <w:t>2.2.2</w:t>
            </w:r>
            <w:r w:rsidR="00802D17">
              <w:rPr>
                <w:rFonts w:eastAsiaTheme="minorEastAsia"/>
                <w:noProof/>
              </w:rPr>
              <w:tab/>
            </w:r>
            <w:r w:rsidR="00802D17" w:rsidRPr="00CE5BAB">
              <w:rPr>
                <w:rStyle w:val="Hyperlink"/>
                <w:rFonts w:ascii="Verdana" w:hAnsi="Verdana"/>
                <w:b/>
                <w:noProof/>
              </w:rPr>
              <w:t>Verification:</w:t>
            </w:r>
            <w:r w:rsidR="00802D17">
              <w:rPr>
                <w:noProof/>
                <w:webHidden/>
              </w:rPr>
              <w:tab/>
            </w:r>
            <w:r w:rsidR="00802D17">
              <w:rPr>
                <w:noProof/>
                <w:webHidden/>
              </w:rPr>
              <w:fldChar w:fldCharType="begin"/>
            </w:r>
            <w:r w:rsidR="00802D17">
              <w:rPr>
                <w:noProof/>
                <w:webHidden/>
              </w:rPr>
              <w:instrText xml:space="preserve"> PAGEREF _Toc59317485 \h </w:instrText>
            </w:r>
            <w:r w:rsidR="00802D17">
              <w:rPr>
                <w:noProof/>
                <w:webHidden/>
              </w:rPr>
            </w:r>
            <w:r w:rsidR="00802D17">
              <w:rPr>
                <w:noProof/>
                <w:webHidden/>
              </w:rPr>
              <w:fldChar w:fldCharType="separate"/>
            </w:r>
            <w:r w:rsidR="00802D17">
              <w:rPr>
                <w:noProof/>
                <w:webHidden/>
              </w:rPr>
              <w:t>1</w:t>
            </w:r>
            <w:r w:rsidR="00C41062">
              <w:rPr>
                <w:noProof/>
                <w:webHidden/>
              </w:rPr>
              <w:t>1</w:t>
            </w:r>
            <w:r w:rsidR="00802D17">
              <w:rPr>
                <w:noProof/>
                <w:webHidden/>
              </w:rPr>
              <w:fldChar w:fldCharType="end"/>
            </w:r>
          </w:hyperlink>
        </w:p>
        <w:p w14:paraId="6701F0B4" w14:textId="316D808A" w:rsidR="00802D17" w:rsidRDefault="00CB7B61">
          <w:pPr>
            <w:pStyle w:val="TOC3"/>
            <w:tabs>
              <w:tab w:val="left" w:pos="1320"/>
              <w:tab w:val="right" w:leader="dot" w:pos="9350"/>
            </w:tabs>
            <w:rPr>
              <w:rFonts w:eastAsiaTheme="minorEastAsia"/>
              <w:noProof/>
            </w:rPr>
          </w:pPr>
          <w:hyperlink w:anchor="_Toc59317486" w:history="1">
            <w:r w:rsidR="00802D17" w:rsidRPr="00CE5BAB">
              <w:rPr>
                <w:rStyle w:val="Hyperlink"/>
                <w:rFonts w:ascii="Verdana" w:hAnsi="Verdana"/>
                <w:b/>
                <w:noProof/>
              </w:rPr>
              <w:t>2.2.3</w:t>
            </w:r>
            <w:r w:rsidR="00802D17">
              <w:rPr>
                <w:rFonts w:eastAsiaTheme="minorEastAsia"/>
                <w:noProof/>
              </w:rPr>
              <w:tab/>
            </w:r>
            <w:r w:rsidR="00802D17" w:rsidRPr="00CE5BAB">
              <w:rPr>
                <w:rStyle w:val="Hyperlink"/>
                <w:rFonts w:ascii="Verdana" w:hAnsi="Verdana"/>
                <w:b/>
                <w:noProof/>
              </w:rPr>
              <w:t>Classification</w:t>
            </w:r>
            <w:r w:rsidR="00802D17">
              <w:rPr>
                <w:noProof/>
                <w:webHidden/>
              </w:rPr>
              <w:tab/>
            </w:r>
            <w:r w:rsidR="00802D17">
              <w:rPr>
                <w:noProof/>
                <w:webHidden/>
              </w:rPr>
              <w:fldChar w:fldCharType="begin"/>
            </w:r>
            <w:r w:rsidR="00802D17">
              <w:rPr>
                <w:noProof/>
                <w:webHidden/>
              </w:rPr>
              <w:instrText xml:space="preserve"> PAGEREF _Toc59317486 \h </w:instrText>
            </w:r>
            <w:r w:rsidR="00802D17">
              <w:rPr>
                <w:noProof/>
                <w:webHidden/>
              </w:rPr>
            </w:r>
            <w:r w:rsidR="00802D17">
              <w:rPr>
                <w:noProof/>
                <w:webHidden/>
              </w:rPr>
              <w:fldChar w:fldCharType="separate"/>
            </w:r>
            <w:r w:rsidR="00802D17">
              <w:rPr>
                <w:noProof/>
                <w:webHidden/>
              </w:rPr>
              <w:t>1</w:t>
            </w:r>
            <w:r w:rsidR="00802D17">
              <w:rPr>
                <w:noProof/>
                <w:webHidden/>
              </w:rPr>
              <w:fldChar w:fldCharType="end"/>
            </w:r>
          </w:hyperlink>
          <w:r w:rsidR="000459A8">
            <w:rPr>
              <w:noProof/>
            </w:rPr>
            <w:t>4</w:t>
          </w:r>
        </w:p>
        <w:p w14:paraId="507C26F8" w14:textId="1EDD78BC" w:rsidR="00802D17" w:rsidRDefault="00CB7B61">
          <w:pPr>
            <w:pStyle w:val="TOC3"/>
            <w:tabs>
              <w:tab w:val="left" w:pos="1320"/>
              <w:tab w:val="right" w:leader="dot" w:pos="9350"/>
            </w:tabs>
            <w:rPr>
              <w:rFonts w:eastAsiaTheme="minorEastAsia"/>
              <w:noProof/>
            </w:rPr>
          </w:pPr>
          <w:hyperlink w:anchor="_Toc59317487" w:history="1">
            <w:r w:rsidR="00802D17" w:rsidRPr="00CE5BAB">
              <w:rPr>
                <w:rStyle w:val="Hyperlink"/>
                <w:rFonts w:ascii="Verdana" w:hAnsi="Verdana"/>
                <w:b/>
                <w:bCs/>
                <w:noProof/>
              </w:rPr>
              <w:t>2.2.4</w:t>
            </w:r>
            <w:r w:rsidR="00802D17">
              <w:rPr>
                <w:rFonts w:eastAsiaTheme="minorEastAsia"/>
                <w:noProof/>
              </w:rPr>
              <w:tab/>
            </w:r>
            <w:r w:rsidR="00802D17" w:rsidRPr="00CE5BAB">
              <w:rPr>
                <w:rStyle w:val="Hyperlink"/>
                <w:rFonts w:ascii="Verdana" w:hAnsi="Verdana"/>
                <w:b/>
                <w:bCs/>
                <w:noProof/>
              </w:rPr>
              <w:t>Prioritization of Arrears for Clearance</w:t>
            </w:r>
            <w:r w:rsidR="00802D17">
              <w:rPr>
                <w:noProof/>
                <w:webHidden/>
              </w:rPr>
              <w:tab/>
            </w:r>
            <w:r w:rsidR="00802D17">
              <w:rPr>
                <w:noProof/>
                <w:webHidden/>
              </w:rPr>
              <w:fldChar w:fldCharType="begin"/>
            </w:r>
            <w:r w:rsidR="00802D17">
              <w:rPr>
                <w:noProof/>
                <w:webHidden/>
              </w:rPr>
              <w:instrText xml:space="preserve"> PAGEREF _Toc59317487 \h </w:instrText>
            </w:r>
            <w:r w:rsidR="00802D17">
              <w:rPr>
                <w:noProof/>
                <w:webHidden/>
              </w:rPr>
            </w:r>
            <w:r w:rsidR="00802D17">
              <w:rPr>
                <w:noProof/>
                <w:webHidden/>
              </w:rPr>
              <w:fldChar w:fldCharType="separate"/>
            </w:r>
            <w:r w:rsidR="00802D17">
              <w:rPr>
                <w:noProof/>
                <w:webHidden/>
              </w:rPr>
              <w:t>1</w:t>
            </w:r>
            <w:r w:rsidR="000459A8">
              <w:rPr>
                <w:noProof/>
                <w:webHidden/>
              </w:rPr>
              <w:t>5</w:t>
            </w:r>
            <w:r w:rsidR="00802D17">
              <w:rPr>
                <w:noProof/>
                <w:webHidden/>
              </w:rPr>
              <w:fldChar w:fldCharType="end"/>
            </w:r>
          </w:hyperlink>
        </w:p>
        <w:p w14:paraId="45EFE26B" w14:textId="59B9DEBF" w:rsidR="00802D17" w:rsidRDefault="00CB7B61">
          <w:pPr>
            <w:pStyle w:val="TOC3"/>
            <w:tabs>
              <w:tab w:val="left" w:pos="1320"/>
              <w:tab w:val="right" w:leader="dot" w:pos="9350"/>
            </w:tabs>
            <w:rPr>
              <w:rFonts w:eastAsiaTheme="minorEastAsia"/>
              <w:noProof/>
            </w:rPr>
          </w:pPr>
          <w:hyperlink w:anchor="_Toc59317488" w:history="1">
            <w:r w:rsidR="00802D17" w:rsidRPr="00CE5BAB">
              <w:rPr>
                <w:rStyle w:val="Hyperlink"/>
                <w:rFonts w:ascii="Verdana" w:hAnsi="Verdana"/>
                <w:b/>
                <w:noProof/>
              </w:rPr>
              <w:t>2.2.5</w:t>
            </w:r>
            <w:r w:rsidR="00802D17">
              <w:rPr>
                <w:rFonts w:eastAsiaTheme="minorEastAsia"/>
                <w:noProof/>
              </w:rPr>
              <w:tab/>
            </w:r>
            <w:r w:rsidR="00802D17" w:rsidRPr="00CE5BAB">
              <w:rPr>
                <w:rStyle w:val="Hyperlink"/>
                <w:rFonts w:ascii="Verdana" w:hAnsi="Verdana"/>
                <w:b/>
                <w:noProof/>
              </w:rPr>
              <w:t>Liquidation</w:t>
            </w:r>
            <w:r w:rsidR="00802D17">
              <w:rPr>
                <w:noProof/>
                <w:webHidden/>
              </w:rPr>
              <w:tab/>
            </w:r>
            <w:r w:rsidR="00802D17">
              <w:rPr>
                <w:noProof/>
                <w:webHidden/>
              </w:rPr>
              <w:fldChar w:fldCharType="begin"/>
            </w:r>
            <w:r w:rsidR="00802D17">
              <w:rPr>
                <w:noProof/>
                <w:webHidden/>
              </w:rPr>
              <w:instrText xml:space="preserve"> PAGEREF _Toc59317488 \h </w:instrText>
            </w:r>
            <w:r w:rsidR="00802D17">
              <w:rPr>
                <w:noProof/>
                <w:webHidden/>
              </w:rPr>
            </w:r>
            <w:r w:rsidR="00802D17">
              <w:rPr>
                <w:noProof/>
                <w:webHidden/>
              </w:rPr>
              <w:fldChar w:fldCharType="separate"/>
            </w:r>
            <w:r w:rsidR="00802D17">
              <w:rPr>
                <w:noProof/>
                <w:webHidden/>
              </w:rPr>
              <w:t>1</w:t>
            </w:r>
            <w:r w:rsidR="00C41062">
              <w:rPr>
                <w:noProof/>
                <w:webHidden/>
              </w:rPr>
              <w:t>6</w:t>
            </w:r>
            <w:r w:rsidR="00802D17">
              <w:rPr>
                <w:noProof/>
                <w:webHidden/>
              </w:rPr>
              <w:fldChar w:fldCharType="end"/>
            </w:r>
          </w:hyperlink>
        </w:p>
        <w:p w14:paraId="1ECDF30C" w14:textId="629B9CB2" w:rsidR="00802D17" w:rsidRDefault="00CB7B61">
          <w:pPr>
            <w:pStyle w:val="TOC1"/>
            <w:tabs>
              <w:tab w:val="left" w:pos="440"/>
              <w:tab w:val="right" w:leader="dot" w:pos="9350"/>
            </w:tabs>
            <w:rPr>
              <w:rFonts w:eastAsiaTheme="minorEastAsia"/>
              <w:noProof/>
            </w:rPr>
          </w:pPr>
          <w:hyperlink w:anchor="_Toc59317489" w:history="1">
            <w:r w:rsidR="00802D17" w:rsidRPr="00CE5BAB">
              <w:rPr>
                <w:rStyle w:val="Hyperlink"/>
                <w:rFonts w:ascii="Verdana" w:hAnsi="Verdana"/>
                <w:b/>
                <w:noProof/>
                <w:w w:val="105"/>
              </w:rPr>
              <w:t>3</w:t>
            </w:r>
            <w:r w:rsidR="00802D17">
              <w:rPr>
                <w:rFonts w:eastAsiaTheme="minorEastAsia"/>
                <w:noProof/>
              </w:rPr>
              <w:tab/>
            </w:r>
            <w:r w:rsidR="00802D17" w:rsidRPr="00CE5BAB">
              <w:rPr>
                <w:rStyle w:val="Hyperlink"/>
                <w:rFonts w:ascii="Verdana" w:hAnsi="Verdana"/>
                <w:b/>
                <w:noProof/>
                <w:w w:val="105"/>
              </w:rPr>
              <w:t>PRIORITIZATION CRITERIA FOR ARREARS CLEARANCE</w:t>
            </w:r>
            <w:r w:rsidR="00802D17">
              <w:rPr>
                <w:noProof/>
                <w:webHidden/>
              </w:rPr>
              <w:tab/>
            </w:r>
            <w:r w:rsidR="00802D17">
              <w:rPr>
                <w:noProof/>
                <w:webHidden/>
              </w:rPr>
              <w:fldChar w:fldCharType="begin"/>
            </w:r>
            <w:r w:rsidR="00802D17">
              <w:rPr>
                <w:noProof/>
                <w:webHidden/>
              </w:rPr>
              <w:instrText xml:space="preserve"> PAGEREF _Toc59317489 \h </w:instrText>
            </w:r>
            <w:r w:rsidR="00802D17">
              <w:rPr>
                <w:noProof/>
                <w:webHidden/>
              </w:rPr>
            </w:r>
            <w:r w:rsidR="00802D17">
              <w:rPr>
                <w:noProof/>
                <w:webHidden/>
              </w:rPr>
              <w:fldChar w:fldCharType="separate"/>
            </w:r>
            <w:r w:rsidR="00802D17">
              <w:rPr>
                <w:noProof/>
                <w:webHidden/>
              </w:rPr>
              <w:t>2</w:t>
            </w:r>
            <w:r w:rsidR="00017614">
              <w:rPr>
                <w:noProof/>
                <w:webHidden/>
              </w:rPr>
              <w:t>1</w:t>
            </w:r>
            <w:r w:rsidR="00802D17">
              <w:rPr>
                <w:noProof/>
                <w:webHidden/>
              </w:rPr>
              <w:fldChar w:fldCharType="end"/>
            </w:r>
          </w:hyperlink>
        </w:p>
        <w:p w14:paraId="5DF1D478" w14:textId="43FF1BE6" w:rsidR="00802D17" w:rsidRDefault="00CB7B61">
          <w:pPr>
            <w:pStyle w:val="TOC2"/>
            <w:tabs>
              <w:tab w:val="left" w:pos="880"/>
              <w:tab w:val="right" w:leader="dot" w:pos="9350"/>
            </w:tabs>
            <w:rPr>
              <w:rFonts w:eastAsiaTheme="minorEastAsia"/>
              <w:noProof/>
            </w:rPr>
          </w:pPr>
          <w:hyperlink w:anchor="_Toc59317490" w:history="1">
            <w:r w:rsidR="00802D17" w:rsidRPr="00CE5BAB">
              <w:rPr>
                <w:rStyle w:val="Hyperlink"/>
                <w:rFonts w:ascii="Verdana" w:hAnsi="Verdana"/>
                <w:b/>
                <w:noProof/>
                <w:w w:val="105"/>
              </w:rPr>
              <w:t>3.1</w:t>
            </w:r>
            <w:r w:rsidR="00802D17">
              <w:rPr>
                <w:rFonts w:eastAsiaTheme="minorEastAsia"/>
                <w:noProof/>
              </w:rPr>
              <w:tab/>
            </w:r>
            <w:r w:rsidR="00802D17" w:rsidRPr="00CE5BAB">
              <w:rPr>
                <w:rStyle w:val="Hyperlink"/>
                <w:rFonts w:ascii="Verdana" w:hAnsi="Verdana"/>
                <w:b/>
                <w:noProof/>
                <w:w w:val="105"/>
              </w:rPr>
              <w:t>Prioritization Criteria/Approaches between Types of Arrears</w:t>
            </w:r>
            <w:r w:rsidR="00802D17">
              <w:rPr>
                <w:noProof/>
                <w:webHidden/>
              </w:rPr>
              <w:tab/>
            </w:r>
            <w:r w:rsidR="00802D17">
              <w:rPr>
                <w:noProof/>
                <w:webHidden/>
              </w:rPr>
              <w:fldChar w:fldCharType="begin"/>
            </w:r>
            <w:r w:rsidR="00802D17">
              <w:rPr>
                <w:noProof/>
                <w:webHidden/>
              </w:rPr>
              <w:instrText xml:space="preserve"> PAGEREF _Toc59317490 \h </w:instrText>
            </w:r>
            <w:r w:rsidR="00802D17">
              <w:rPr>
                <w:noProof/>
                <w:webHidden/>
              </w:rPr>
            </w:r>
            <w:r w:rsidR="00802D17">
              <w:rPr>
                <w:noProof/>
                <w:webHidden/>
              </w:rPr>
              <w:fldChar w:fldCharType="separate"/>
            </w:r>
            <w:r w:rsidR="00802D17">
              <w:rPr>
                <w:noProof/>
                <w:webHidden/>
              </w:rPr>
              <w:t>2</w:t>
            </w:r>
            <w:r w:rsidR="00017614">
              <w:rPr>
                <w:noProof/>
                <w:webHidden/>
              </w:rPr>
              <w:t>1</w:t>
            </w:r>
            <w:r w:rsidR="00802D17">
              <w:rPr>
                <w:noProof/>
                <w:webHidden/>
              </w:rPr>
              <w:fldChar w:fldCharType="end"/>
            </w:r>
          </w:hyperlink>
        </w:p>
        <w:p w14:paraId="2170F9E1" w14:textId="6BB00613" w:rsidR="00802D17" w:rsidRDefault="00CB7B61">
          <w:pPr>
            <w:pStyle w:val="TOC2"/>
            <w:tabs>
              <w:tab w:val="left" w:pos="880"/>
              <w:tab w:val="right" w:leader="dot" w:pos="9350"/>
            </w:tabs>
            <w:rPr>
              <w:rFonts w:eastAsiaTheme="minorEastAsia"/>
              <w:noProof/>
            </w:rPr>
          </w:pPr>
          <w:hyperlink w:anchor="_Toc59317491" w:history="1">
            <w:r w:rsidR="00802D17" w:rsidRPr="00CE5BAB">
              <w:rPr>
                <w:rStyle w:val="Hyperlink"/>
                <w:rFonts w:ascii="Verdana" w:hAnsi="Verdana"/>
                <w:b/>
                <w:noProof/>
                <w:w w:val="105"/>
              </w:rPr>
              <w:t>3.2</w:t>
            </w:r>
            <w:r w:rsidR="00802D17">
              <w:rPr>
                <w:rFonts w:eastAsiaTheme="minorEastAsia"/>
                <w:noProof/>
              </w:rPr>
              <w:tab/>
            </w:r>
            <w:r w:rsidR="00802D17" w:rsidRPr="00CE5BAB">
              <w:rPr>
                <w:rStyle w:val="Hyperlink"/>
                <w:rFonts w:ascii="Verdana" w:hAnsi="Verdana"/>
                <w:b/>
                <w:noProof/>
                <w:w w:val="105"/>
              </w:rPr>
              <w:t>Prioritization within Types of Arrears with Rationale:</w:t>
            </w:r>
            <w:r w:rsidR="00802D17">
              <w:rPr>
                <w:noProof/>
                <w:webHidden/>
              </w:rPr>
              <w:tab/>
            </w:r>
            <w:r w:rsidR="00802D17">
              <w:rPr>
                <w:noProof/>
                <w:webHidden/>
              </w:rPr>
              <w:fldChar w:fldCharType="begin"/>
            </w:r>
            <w:r w:rsidR="00802D17">
              <w:rPr>
                <w:noProof/>
                <w:webHidden/>
              </w:rPr>
              <w:instrText xml:space="preserve"> PAGEREF _Toc59317491 \h </w:instrText>
            </w:r>
            <w:r w:rsidR="00802D17">
              <w:rPr>
                <w:noProof/>
                <w:webHidden/>
              </w:rPr>
            </w:r>
            <w:r w:rsidR="00802D17">
              <w:rPr>
                <w:noProof/>
                <w:webHidden/>
              </w:rPr>
              <w:fldChar w:fldCharType="separate"/>
            </w:r>
            <w:r w:rsidR="00802D17">
              <w:rPr>
                <w:noProof/>
                <w:webHidden/>
              </w:rPr>
              <w:t>2</w:t>
            </w:r>
            <w:r w:rsidR="00017614">
              <w:rPr>
                <w:noProof/>
                <w:webHidden/>
              </w:rPr>
              <w:t>2</w:t>
            </w:r>
            <w:r w:rsidR="00802D17">
              <w:rPr>
                <w:noProof/>
                <w:webHidden/>
              </w:rPr>
              <w:fldChar w:fldCharType="end"/>
            </w:r>
          </w:hyperlink>
        </w:p>
        <w:p w14:paraId="062EF100" w14:textId="67E094BB" w:rsidR="00802D17" w:rsidRDefault="00CB7B61">
          <w:pPr>
            <w:pStyle w:val="TOC1"/>
            <w:tabs>
              <w:tab w:val="left" w:pos="440"/>
              <w:tab w:val="right" w:leader="dot" w:pos="9350"/>
            </w:tabs>
            <w:rPr>
              <w:rFonts w:eastAsiaTheme="minorEastAsia"/>
              <w:noProof/>
            </w:rPr>
          </w:pPr>
          <w:hyperlink w:anchor="_Toc59317492" w:history="1">
            <w:r w:rsidR="00802D17" w:rsidRPr="00CE5BAB">
              <w:rPr>
                <w:rStyle w:val="Hyperlink"/>
                <w:rFonts w:ascii="Verdana" w:hAnsi="Verdana"/>
                <w:b/>
                <w:noProof/>
                <w:w w:val="105"/>
              </w:rPr>
              <w:t>4</w:t>
            </w:r>
            <w:r w:rsidR="00802D17">
              <w:rPr>
                <w:rFonts w:eastAsiaTheme="minorEastAsia"/>
                <w:noProof/>
              </w:rPr>
              <w:tab/>
            </w:r>
            <w:r w:rsidR="00802D17" w:rsidRPr="00CE5BAB">
              <w:rPr>
                <w:rStyle w:val="Hyperlink"/>
                <w:rFonts w:ascii="Verdana" w:hAnsi="Verdana"/>
                <w:b/>
                <w:noProof/>
                <w:w w:val="105"/>
              </w:rPr>
              <w:t>ORGANIZATION/INSTITUTIONAL ARRANGEMENT</w:t>
            </w:r>
            <w:r w:rsidR="00802D17">
              <w:rPr>
                <w:noProof/>
                <w:webHidden/>
              </w:rPr>
              <w:tab/>
            </w:r>
            <w:r w:rsidR="00802D17">
              <w:rPr>
                <w:noProof/>
                <w:webHidden/>
              </w:rPr>
              <w:fldChar w:fldCharType="begin"/>
            </w:r>
            <w:r w:rsidR="00802D17">
              <w:rPr>
                <w:noProof/>
                <w:webHidden/>
              </w:rPr>
              <w:instrText xml:space="preserve"> PAGEREF _Toc59317492 \h </w:instrText>
            </w:r>
            <w:r w:rsidR="00802D17">
              <w:rPr>
                <w:noProof/>
                <w:webHidden/>
              </w:rPr>
            </w:r>
            <w:r w:rsidR="00802D17">
              <w:rPr>
                <w:noProof/>
                <w:webHidden/>
              </w:rPr>
              <w:fldChar w:fldCharType="separate"/>
            </w:r>
            <w:r w:rsidR="00802D17">
              <w:rPr>
                <w:noProof/>
                <w:webHidden/>
              </w:rPr>
              <w:t>2</w:t>
            </w:r>
            <w:r w:rsidR="00E91F17">
              <w:rPr>
                <w:noProof/>
                <w:webHidden/>
              </w:rPr>
              <w:t>3</w:t>
            </w:r>
            <w:r w:rsidR="00802D17">
              <w:rPr>
                <w:noProof/>
                <w:webHidden/>
              </w:rPr>
              <w:fldChar w:fldCharType="end"/>
            </w:r>
          </w:hyperlink>
        </w:p>
        <w:p w14:paraId="51E052AF" w14:textId="5858B3AE" w:rsidR="00802D17" w:rsidRDefault="00CB7B61">
          <w:pPr>
            <w:pStyle w:val="TOC2"/>
            <w:tabs>
              <w:tab w:val="left" w:pos="880"/>
              <w:tab w:val="right" w:leader="dot" w:pos="9350"/>
            </w:tabs>
            <w:rPr>
              <w:rFonts w:eastAsiaTheme="minorEastAsia"/>
              <w:noProof/>
            </w:rPr>
          </w:pPr>
          <w:hyperlink w:anchor="_Toc59317493" w:history="1">
            <w:r w:rsidR="00802D17" w:rsidRPr="00CE5BAB">
              <w:rPr>
                <w:rStyle w:val="Hyperlink"/>
                <w:rFonts w:ascii="Verdana" w:hAnsi="Verdana"/>
                <w:b/>
                <w:noProof/>
              </w:rPr>
              <w:t>4.1</w:t>
            </w:r>
            <w:r w:rsidR="00802D17">
              <w:rPr>
                <w:rFonts w:eastAsiaTheme="minorEastAsia"/>
                <w:noProof/>
              </w:rPr>
              <w:tab/>
            </w:r>
            <w:r w:rsidR="00802D17" w:rsidRPr="00CE5BAB">
              <w:rPr>
                <w:rStyle w:val="Hyperlink"/>
                <w:rFonts w:ascii="Verdana" w:hAnsi="Verdana"/>
                <w:b/>
                <w:noProof/>
              </w:rPr>
              <w:t>Description of the organization/Institutional Arrangement for Implementation of the Framework</w:t>
            </w:r>
            <w:r w:rsidR="00802D17">
              <w:rPr>
                <w:noProof/>
                <w:webHidden/>
              </w:rPr>
              <w:tab/>
            </w:r>
            <w:r w:rsidR="00802D17">
              <w:rPr>
                <w:noProof/>
                <w:webHidden/>
              </w:rPr>
              <w:fldChar w:fldCharType="begin"/>
            </w:r>
            <w:r w:rsidR="00802D17">
              <w:rPr>
                <w:noProof/>
                <w:webHidden/>
              </w:rPr>
              <w:instrText xml:space="preserve"> PAGEREF _Toc59317493 \h </w:instrText>
            </w:r>
            <w:r w:rsidR="00802D17">
              <w:rPr>
                <w:noProof/>
                <w:webHidden/>
              </w:rPr>
            </w:r>
            <w:r w:rsidR="00802D17">
              <w:rPr>
                <w:noProof/>
                <w:webHidden/>
              </w:rPr>
              <w:fldChar w:fldCharType="separate"/>
            </w:r>
            <w:r w:rsidR="00802D17">
              <w:rPr>
                <w:noProof/>
                <w:webHidden/>
              </w:rPr>
              <w:t>2</w:t>
            </w:r>
            <w:r w:rsidR="00E91F17">
              <w:rPr>
                <w:noProof/>
                <w:webHidden/>
              </w:rPr>
              <w:t>3</w:t>
            </w:r>
            <w:r w:rsidR="00802D17">
              <w:rPr>
                <w:noProof/>
                <w:webHidden/>
              </w:rPr>
              <w:fldChar w:fldCharType="end"/>
            </w:r>
          </w:hyperlink>
        </w:p>
        <w:p w14:paraId="25D0DA91" w14:textId="26886442" w:rsidR="00802D17" w:rsidRDefault="00CB7B61">
          <w:pPr>
            <w:pStyle w:val="TOC2"/>
            <w:tabs>
              <w:tab w:val="left" w:pos="880"/>
              <w:tab w:val="right" w:leader="dot" w:pos="9350"/>
            </w:tabs>
            <w:rPr>
              <w:rFonts w:eastAsiaTheme="minorEastAsia"/>
              <w:noProof/>
            </w:rPr>
          </w:pPr>
          <w:hyperlink w:anchor="_Toc59317494" w:history="1">
            <w:r w:rsidR="00802D17" w:rsidRPr="00CE5BAB">
              <w:rPr>
                <w:rStyle w:val="Hyperlink"/>
                <w:rFonts w:ascii="Verdana" w:hAnsi="Verdana"/>
                <w:b/>
                <w:noProof/>
              </w:rPr>
              <w:t>4.2</w:t>
            </w:r>
            <w:r w:rsidR="00802D17">
              <w:rPr>
                <w:rFonts w:eastAsiaTheme="minorEastAsia"/>
                <w:noProof/>
              </w:rPr>
              <w:tab/>
            </w:r>
            <w:r w:rsidR="00802D17" w:rsidRPr="00CE5BAB">
              <w:rPr>
                <w:rStyle w:val="Hyperlink"/>
                <w:rFonts w:ascii="Verdana" w:hAnsi="Verdana"/>
                <w:b/>
                <w:noProof/>
              </w:rPr>
              <w:t>Objective and Responsibilities of the Arrangement:</w:t>
            </w:r>
            <w:r w:rsidR="00802D17">
              <w:rPr>
                <w:noProof/>
                <w:webHidden/>
              </w:rPr>
              <w:tab/>
            </w:r>
            <w:r w:rsidR="00802D17">
              <w:rPr>
                <w:noProof/>
                <w:webHidden/>
              </w:rPr>
              <w:fldChar w:fldCharType="begin"/>
            </w:r>
            <w:r w:rsidR="00802D17">
              <w:rPr>
                <w:noProof/>
                <w:webHidden/>
              </w:rPr>
              <w:instrText xml:space="preserve"> PAGEREF _Toc59317494 \h </w:instrText>
            </w:r>
            <w:r w:rsidR="00802D17">
              <w:rPr>
                <w:noProof/>
                <w:webHidden/>
              </w:rPr>
            </w:r>
            <w:r w:rsidR="00802D17">
              <w:rPr>
                <w:noProof/>
                <w:webHidden/>
              </w:rPr>
              <w:fldChar w:fldCharType="separate"/>
            </w:r>
            <w:r w:rsidR="00802D17">
              <w:rPr>
                <w:noProof/>
                <w:webHidden/>
              </w:rPr>
              <w:t>2</w:t>
            </w:r>
            <w:r w:rsidR="00E91F17">
              <w:rPr>
                <w:noProof/>
                <w:webHidden/>
              </w:rPr>
              <w:t>3</w:t>
            </w:r>
            <w:r w:rsidR="00802D17">
              <w:rPr>
                <w:noProof/>
                <w:webHidden/>
              </w:rPr>
              <w:fldChar w:fldCharType="end"/>
            </w:r>
          </w:hyperlink>
        </w:p>
        <w:p w14:paraId="585DC218" w14:textId="5ED22E57" w:rsidR="00802D17" w:rsidRDefault="00CB7B61">
          <w:pPr>
            <w:pStyle w:val="TOC2"/>
            <w:tabs>
              <w:tab w:val="left" w:pos="880"/>
              <w:tab w:val="right" w:leader="dot" w:pos="9350"/>
            </w:tabs>
            <w:rPr>
              <w:rFonts w:eastAsiaTheme="minorEastAsia"/>
              <w:noProof/>
            </w:rPr>
          </w:pPr>
          <w:hyperlink w:anchor="_Toc59317495" w:history="1">
            <w:r w:rsidR="00802D17" w:rsidRPr="00CE5BAB">
              <w:rPr>
                <w:rStyle w:val="Hyperlink"/>
                <w:rFonts w:ascii="Verdana" w:hAnsi="Verdana"/>
                <w:b/>
                <w:noProof/>
              </w:rPr>
              <w:t>4.3</w:t>
            </w:r>
            <w:r w:rsidR="00802D17">
              <w:rPr>
                <w:rFonts w:eastAsiaTheme="minorEastAsia"/>
                <w:noProof/>
              </w:rPr>
              <w:tab/>
            </w:r>
            <w:r w:rsidR="00802D17" w:rsidRPr="00CE5BAB">
              <w:rPr>
                <w:rStyle w:val="Hyperlink"/>
                <w:rFonts w:ascii="Verdana" w:hAnsi="Verdana"/>
                <w:b/>
                <w:noProof/>
              </w:rPr>
              <w:t>Specific Activities</w:t>
            </w:r>
            <w:r w:rsidR="00802D17">
              <w:rPr>
                <w:noProof/>
                <w:webHidden/>
              </w:rPr>
              <w:tab/>
            </w:r>
            <w:r w:rsidR="00802D17">
              <w:rPr>
                <w:noProof/>
                <w:webHidden/>
              </w:rPr>
              <w:fldChar w:fldCharType="begin"/>
            </w:r>
            <w:r w:rsidR="00802D17">
              <w:rPr>
                <w:noProof/>
                <w:webHidden/>
              </w:rPr>
              <w:instrText xml:space="preserve"> PAGEREF _Toc59317495 \h </w:instrText>
            </w:r>
            <w:r w:rsidR="00802D17">
              <w:rPr>
                <w:noProof/>
                <w:webHidden/>
              </w:rPr>
            </w:r>
            <w:r w:rsidR="00802D17">
              <w:rPr>
                <w:noProof/>
                <w:webHidden/>
              </w:rPr>
              <w:fldChar w:fldCharType="separate"/>
            </w:r>
            <w:r w:rsidR="00802D17">
              <w:rPr>
                <w:noProof/>
                <w:webHidden/>
              </w:rPr>
              <w:t>2</w:t>
            </w:r>
            <w:r w:rsidR="00E91F17">
              <w:rPr>
                <w:noProof/>
                <w:webHidden/>
              </w:rPr>
              <w:t>4</w:t>
            </w:r>
            <w:r w:rsidR="00802D17">
              <w:rPr>
                <w:noProof/>
                <w:webHidden/>
              </w:rPr>
              <w:fldChar w:fldCharType="end"/>
            </w:r>
          </w:hyperlink>
        </w:p>
        <w:p w14:paraId="1FEBEF42" w14:textId="368ED303" w:rsidR="00802D17" w:rsidRDefault="00CB7B61">
          <w:pPr>
            <w:pStyle w:val="TOC2"/>
            <w:tabs>
              <w:tab w:val="left" w:pos="880"/>
              <w:tab w:val="right" w:leader="dot" w:pos="9350"/>
            </w:tabs>
            <w:rPr>
              <w:rFonts w:eastAsiaTheme="minorEastAsia"/>
              <w:noProof/>
            </w:rPr>
          </w:pPr>
          <w:hyperlink w:anchor="_Toc59317496" w:history="1">
            <w:r w:rsidR="00802D17" w:rsidRPr="00CE5BAB">
              <w:rPr>
                <w:rStyle w:val="Hyperlink"/>
                <w:rFonts w:ascii="Verdana" w:hAnsi="Verdana"/>
                <w:b/>
                <w:noProof/>
              </w:rPr>
              <w:t>4.4</w:t>
            </w:r>
            <w:r w:rsidR="00802D17">
              <w:rPr>
                <w:rFonts w:eastAsiaTheme="minorEastAsia"/>
                <w:noProof/>
              </w:rPr>
              <w:tab/>
            </w:r>
            <w:r w:rsidR="00802D17" w:rsidRPr="00CE5BAB">
              <w:rPr>
                <w:rStyle w:val="Hyperlink"/>
                <w:rFonts w:ascii="Verdana" w:hAnsi="Verdana"/>
                <w:b/>
                <w:noProof/>
              </w:rPr>
              <w:t>Monitoring and Reporting of the Arrangement</w:t>
            </w:r>
            <w:r w:rsidR="00802D17">
              <w:rPr>
                <w:noProof/>
                <w:webHidden/>
              </w:rPr>
              <w:tab/>
            </w:r>
            <w:r w:rsidR="00802D17">
              <w:rPr>
                <w:noProof/>
                <w:webHidden/>
              </w:rPr>
              <w:fldChar w:fldCharType="begin"/>
            </w:r>
            <w:r w:rsidR="00802D17">
              <w:rPr>
                <w:noProof/>
                <w:webHidden/>
              </w:rPr>
              <w:instrText xml:space="preserve"> PAGEREF _Toc59317496 \h </w:instrText>
            </w:r>
            <w:r w:rsidR="00802D17">
              <w:rPr>
                <w:noProof/>
                <w:webHidden/>
              </w:rPr>
            </w:r>
            <w:r w:rsidR="00802D17">
              <w:rPr>
                <w:noProof/>
                <w:webHidden/>
              </w:rPr>
              <w:fldChar w:fldCharType="separate"/>
            </w:r>
            <w:r w:rsidR="00802D17">
              <w:rPr>
                <w:noProof/>
                <w:webHidden/>
              </w:rPr>
              <w:t>2</w:t>
            </w:r>
            <w:r w:rsidR="00E91F17">
              <w:rPr>
                <w:noProof/>
                <w:webHidden/>
              </w:rPr>
              <w:t>4</w:t>
            </w:r>
            <w:r w:rsidR="00802D17">
              <w:rPr>
                <w:noProof/>
                <w:webHidden/>
              </w:rPr>
              <w:fldChar w:fldCharType="end"/>
            </w:r>
          </w:hyperlink>
        </w:p>
        <w:p w14:paraId="394676F7" w14:textId="3FA9A6F4" w:rsidR="00802D17" w:rsidRDefault="00CB7B61">
          <w:pPr>
            <w:pStyle w:val="TOC2"/>
            <w:tabs>
              <w:tab w:val="left" w:pos="880"/>
              <w:tab w:val="right" w:leader="dot" w:pos="9350"/>
            </w:tabs>
            <w:rPr>
              <w:rFonts w:eastAsiaTheme="minorEastAsia"/>
              <w:noProof/>
            </w:rPr>
          </w:pPr>
          <w:hyperlink w:anchor="_Toc59317497" w:history="1">
            <w:r w:rsidR="00802D17" w:rsidRPr="00CE5BAB">
              <w:rPr>
                <w:rStyle w:val="Hyperlink"/>
                <w:rFonts w:ascii="Verdana" w:hAnsi="Verdana"/>
                <w:b/>
                <w:bCs/>
                <w:noProof/>
              </w:rPr>
              <w:t>4.5</w:t>
            </w:r>
            <w:r w:rsidR="00802D17">
              <w:rPr>
                <w:rFonts w:eastAsiaTheme="minorEastAsia"/>
                <w:noProof/>
              </w:rPr>
              <w:tab/>
            </w:r>
            <w:r w:rsidR="00802D17" w:rsidRPr="00CE5BAB">
              <w:rPr>
                <w:rStyle w:val="Hyperlink"/>
                <w:rFonts w:ascii="Verdana" w:hAnsi="Verdana"/>
                <w:b/>
                <w:bCs/>
                <w:noProof/>
              </w:rPr>
              <w:t>Membership of the Committee</w:t>
            </w:r>
            <w:r w:rsidR="00802D17">
              <w:rPr>
                <w:noProof/>
                <w:webHidden/>
              </w:rPr>
              <w:tab/>
            </w:r>
            <w:r w:rsidR="00802D17">
              <w:rPr>
                <w:noProof/>
                <w:webHidden/>
              </w:rPr>
              <w:fldChar w:fldCharType="begin"/>
            </w:r>
            <w:r w:rsidR="00802D17">
              <w:rPr>
                <w:noProof/>
                <w:webHidden/>
              </w:rPr>
              <w:instrText xml:space="preserve"> PAGEREF _Toc59317497 \h </w:instrText>
            </w:r>
            <w:r w:rsidR="00802D17">
              <w:rPr>
                <w:noProof/>
                <w:webHidden/>
              </w:rPr>
            </w:r>
            <w:r w:rsidR="00802D17">
              <w:rPr>
                <w:noProof/>
                <w:webHidden/>
              </w:rPr>
              <w:fldChar w:fldCharType="separate"/>
            </w:r>
            <w:r w:rsidR="00802D17">
              <w:rPr>
                <w:noProof/>
                <w:webHidden/>
              </w:rPr>
              <w:t>2</w:t>
            </w:r>
            <w:r w:rsidR="00E91F17">
              <w:rPr>
                <w:noProof/>
                <w:webHidden/>
              </w:rPr>
              <w:t>4</w:t>
            </w:r>
            <w:r w:rsidR="00802D17">
              <w:rPr>
                <w:noProof/>
                <w:webHidden/>
              </w:rPr>
              <w:fldChar w:fldCharType="end"/>
            </w:r>
          </w:hyperlink>
        </w:p>
        <w:p w14:paraId="5F4EC037" w14:textId="1AF5E2FA" w:rsidR="00802D17" w:rsidRDefault="00CB7B61">
          <w:pPr>
            <w:pStyle w:val="TOC2"/>
            <w:tabs>
              <w:tab w:val="left" w:pos="880"/>
              <w:tab w:val="right" w:leader="dot" w:pos="9350"/>
            </w:tabs>
            <w:rPr>
              <w:rFonts w:eastAsiaTheme="minorEastAsia"/>
              <w:noProof/>
            </w:rPr>
          </w:pPr>
          <w:hyperlink w:anchor="_Toc59317498" w:history="1">
            <w:r w:rsidR="00802D17" w:rsidRPr="00CE5BAB">
              <w:rPr>
                <w:rStyle w:val="Hyperlink"/>
                <w:rFonts w:ascii="Verdana" w:hAnsi="Verdana"/>
                <w:b/>
                <w:noProof/>
              </w:rPr>
              <w:t>4.6</w:t>
            </w:r>
            <w:r w:rsidR="00802D17">
              <w:rPr>
                <w:rFonts w:eastAsiaTheme="minorEastAsia"/>
                <w:noProof/>
              </w:rPr>
              <w:tab/>
            </w:r>
            <w:r w:rsidR="00802D17" w:rsidRPr="00CE5BAB">
              <w:rPr>
                <w:rStyle w:val="Hyperlink"/>
                <w:rFonts w:ascii="Verdana" w:hAnsi="Verdana"/>
                <w:b/>
                <w:noProof/>
              </w:rPr>
              <w:t>Committee Secretariat</w:t>
            </w:r>
            <w:r w:rsidR="00802D17">
              <w:rPr>
                <w:noProof/>
                <w:webHidden/>
              </w:rPr>
              <w:tab/>
            </w:r>
            <w:r w:rsidR="00802D17">
              <w:rPr>
                <w:noProof/>
                <w:webHidden/>
              </w:rPr>
              <w:fldChar w:fldCharType="begin"/>
            </w:r>
            <w:r w:rsidR="00802D17">
              <w:rPr>
                <w:noProof/>
                <w:webHidden/>
              </w:rPr>
              <w:instrText xml:space="preserve"> PAGEREF _Toc59317498 \h </w:instrText>
            </w:r>
            <w:r w:rsidR="00802D17">
              <w:rPr>
                <w:noProof/>
                <w:webHidden/>
              </w:rPr>
            </w:r>
            <w:r w:rsidR="00802D17">
              <w:rPr>
                <w:noProof/>
                <w:webHidden/>
              </w:rPr>
              <w:fldChar w:fldCharType="separate"/>
            </w:r>
            <w:r w:rsidR="00802D17">
              <w:rPr>
                <w:noProof/>
                <w:webHidden/>
              </w:rPr>
              <w:t>2</w:t>
            </w:r>
            <w:r w:rsidR="00E91F17">
              <w:rPr>
                <w:noProof/>
                <w:webHidden/>
              </w:rPr>
              <w:t>5</w:t>
            </w:r>
            <w:r w:rsidR="00802D17">
              <w:rPr>
                <w:noProof/>
                <w:webHidden/>
              </w:rPr>
              <w:fldChar w:fldCharType="end"/>
            </w:r>
          </w:hyperlink>
        </w:p>
        <w:p w14:paraId="6B30D9B1" w14:textId="10F156B8" w:rsidR="00802D17" w:rsidRDefault="00CB7B61">
          <w:pPr>
            <w:pStyle w:val="TOC2"/>
            <w:tabs>
              <w:tab w:val="left" w:pos="880"/>
              <w:tab w:val="right" w:leader="dot" w:pos="9350"/>
            </w:tabs>
            <w:rPr>
              <w:rFonts w:eastAsiaTheme="minorEastAsia"/>
              <w:noProof/>
            </w:rPr>
          </w:pPr>
          <w:hyperlink w:anchor="_Toc59317499" w:history="1">
            <w:r w:rsidR="00802D17" w:rsidRPr="00CE5BAB">
              <w:rPr>
                <w:rStyle w:val="Hyperlink"/>
                <w:rFonts w:ascii="Verdana" w:hAnsi="Verdana"/>
                <w:b/>
                <w:noProof/>
              </w:rPr>
              <w:t>4.7</w:t>
            </w:r>
            <w:r w:rsidR="00802D17">
              <w:rPr>
                <w:rFonts w:eastAsiaTheme="minorEastAsia"/>
                <w:noProof/>
              </w:rPr>
              <w:tab/>
            </w:r>
            <w:r w:rsidR="00802D17" w:rsidRPr="00CE5BAB">
              <w:rPr>
                <w:rStyle w:val="Hyperlink"/>
                <w:rFonts w:ascii="Verdana" w:hAnsi="Verdana"/>
                <w:b/>
                <w:noProof/>
              </w:rPr>
              <w:t>Power and Authorities of the Committee</w:t>
            </w:r>
            <w:r w:rsidR="00802D17">
              <w:rPr>
                <w:noProof/>
                <w:webHidden/>
              </w:rPr>
              <w:tab/>
            </w:r>
            <w:r w:rsidR="00802D17">
              <w:rPr>
                <w:noProof/>
                <w:webHidden/>
              </w:rPr>
              <w:fldChar w:fldCharType="begin"/>
            </w:r>
            <w:r w:rsidR="00802D17">
              <w:rPr>
                <w:noProof/>
                <w:webHidden/>
              </w:rPr>
              <w:instrText xml:space="preserve"> PAGEREF _Toc59317499 \h </w:instrText>
            </w:r>
            <w:r w:rsidR="00802D17">
              <w:rPr>
                <w:noProof/>
                <w:webHidden/>
              </w:rPr>
            </w:r>
            <w:r w:rsidR="00802D17">
              <w:rPr>
                <w:noProof/>
                <w:webHidden/>
              </w:rPr>
              <w:fldChar w:fldCharType="separate"/>
            </w:r>
            <w:r w:rsidR="00802D17">
              <w:rPr>
                <w:noProof/>
                <w:webHidden/>
              </w:rPr>
              <w:t>2</w:t>
            </w:r>
            <w:r w:rsidR="00E91F17">
              <w:rPr>
                <w:noProof/>
                <w:webHidden/>
              </w:rPr>
              <w:t>5</w:t>
            </w:r>
            <w:r w:rsidR="00802D17">
              <w:rPr>
                <w:noProof/>
                <w:webHidden/>
              </w:rPr>
              <w:fldChar w:fldCharType="end"/>
            </w:r>
          </w:hyperlink>
        </w:p>
        <w:p w14:paraId="49E2BAE7" w14:textId="4C1C41BA" w:rsidR="00850CC5" w:rsidRPr="00802D17" w:rsidRDefault="00F2157E" w:rsidP="00802D17">
          <w:pPr>
            <w:tabs>
              <w:tab w:val="right" w:pos="9360"/>
            </w:tabs>
            <w:jc w:val="both"/>
            <w:rPr>
              <w:rFonts w:ascii="Verdana" w:hAnsi="Verdana"/>
              <w:b/>
              <w:bCs/>
              <w:noProof/>
              <w:sz w:val="24"/>
              <w:szCs w:val="24"/>
            </w:rPr>
          </w:pPr>
          <w:r w:rsidRPr="006E5055">
            <w:rPr>
              <w:rFonts w:ascii="Verdana" w:hAnsi="Verdana"/>
              <w:b/>
              <w:bCs/>
              <w:noProof/>
              <w:sz w:val="24"/>
              <w:szCs w:val="24"/>
            </w:rPr>
            <w:lastRenderedPageBreak/>
            <w:fldChar w:fldCharType="end"/>
          </w:r>
        </w:p>
      </w:sdtContent>
    </w:sdt>
    <w:p w14:paraId="32F80E31" w14:textId="77777777" w:rsidR="00850CC5" w:rsidRPr="00850CC5" w:rsidRDefault="00850CC5" w:rsidP="00885A9C">
      <w:pPr>
        <w:jc w:val="both"/>
      </w:pPr>
    </w:p>
    <w:p w14:paraId="5FA366E2" w14:textId="3039D086" w:rsidR="00850CC5" w:rsidRPr="00850CC5" w:rsidRDefault="0078042F" w:rsidP="00885A9C">
      <w:pPr>
        <w:pStyle w:val="Heading1"/>
        <w:jc w:val="both"/>
        <w:rPr>
          <w:rFonts w:ascii="Verdana" w:hAnsi="Verdana"/>
          <w:b/>
          <w:w w:val="105"/>
          <w:sz w:val="24"/>
          <w:szCs w:val="24"/>
        </w:rPr>
      </w:pPr>
      <w:bookmarkStart w:id="0" w:name="_Toc59317470"/>
      <w:r>
        <w:rPr>
          <w:rFonts w:ascii="Verdana" w:hAnsi="Verdana"/>
          <w:b/>
          <w:w w:val="105"/>
          <w:sz w:val="24"/>
          <w:szCs w:val="24"/>
        </w:rPr>
        <w:t>OVERVIEW</w:t>
      </w:r>
      <w:bookmarkEnd w:id="0"/>
    </w:p>
    <w:p w14:paraId="78C2F23A" w14:textId="77777777" w:rsidR="006E5055" w:rsidRPr="00850CC5" w:rsidRDefault="006E5055" w:rsidP="00885A9C">
      <w:pPr>
        <w:pStyle w:val="Heading2"/>
        <w:jc w:val="both"/>
        <w:rPr>
          <w:rFonts w:ascii="Verdana" w:hAnsi="Verdana"/>
          <w:b/>
          <w:color w:val="000000" w:themeColor="text1"/>
          <w:sz w:val="24"/>
          <w:szCs w:val="24"/>
        </w:rPr>
      </w:pPr>
      <w:bookmarkStart w:id="1" w:name="_Toc59317471"/>
      <w:r w:rsidRPr="00850CC5">
        <w:rPr>
          <w:rFonts w:ascii="Verdana" w:hAnsi="Verdana"/>
          <w:b/>
          <w:color w:val="000000" w:themeColor="text1"/>
          <w:sz w:val="24"/>
          <w:szCs w:val="24"/>
        </w:rPr>
        <w:t>Introduction</w:t>
      </w:r>
      <w:bookmarkEnd w:id="1"/>
    </w:p>
    <w:p w14:paraId="1129F7E8" w14:textId="0229AC0E" w:rsidR="00226593" w:rsidRDefault="001543D9" w:rsidP="00885A9C">
      <w:pPr>
        <w:autoSpaceDE w:val="0"/>
        <w:autoSpaceDN w:val="0"/>
        <w:adjustRightInd w:val="0"/>
        <w:spacing w:after="0" w:line="240" w:lineRule="auto"/>
        <w:jc w:val="both"/>
        <w:rPr>
          <w:rFonts w:ascii="Verdana" w:hAnsi="Verdana"/>
          <w:sz w:val="24"/>
          <w:szCs w:val="24"/>
        </w:rPr>
      </w:pPr>
      <w:r>
        <w:rPr>
          <w:rFonts w:ascii="Verdana" w:eastAsia="Times New Roman" w:hAnsi="Verdana" w:cs="Times New Roman"/>
          <w:w w:val="105"/>
          <w:sz w:val="24"/>
          <w:szCs w:val="24"/>
        </w:rPr>
        <w:t>The accumulation of government expenditure arrears is one of the most common problems in public financial management (PFM).</w:t>
      </w:r>
      <w:r w:rsidR="006E5055" w:rsidRPr="006E5055">
        <w:rPr>
          <w:rFonts w:ascii="Verdana" w:eastAsia="Times New Roman" w:hAnsi="Verdana" w:cs="Times New Roman"/>
          <w:w w:val="105"/>
          <w:sz w:val="24"/>
          <w:szCs w:val="24"/>
        </w:rPr>
        <w:t xml:space="preserve"> </w:t>
      </w:r>
      <w:r w:rsidR="00226593" w:rsidRPr="00226593">
        <w:rPr>
          <w:rFonts w:ascii="Verdana" w:hAnsi="Verdana"/>
          <w:sz w:val="24"/>
          <w:szCs w:val="24"/>
        </w:rPr>
        <w:t>Expenditure arrears can be the result of failures at any or all stages of the PFM cycle, including inadequate legal frameworks, unrealistic budgeting, weak or cumbersome expenditure controls, inefficient cash management, lack of or problems with a financial management information system (FMIS), or gaps in fiscal reporting</w:t>
      </w:r>
      <w:r w:rsidR="00226593">
        <w:rPr>
          <w:rFonts w:ascii="Verdana" w:hAnsi="Verdana"/>
          <w:sz w:val="24"/>
          <w:szCs w:val="24"/>
        </w:rPr>
        <w:t>.</w:t>
      </w:r>
    </w:p>
    <w:p w14:paraId="13BA3A07" w14:textId="77777777" w:rsidR="00226593" w:rsidRPr="00226593" w:rsidRDefault="00226593" w:rsidP="00885A9C">
      <w:pPr>
        <w:autoSpaceDE w:val="0"/>
        <w:autoSpaceDN w:val="0"/>
        <w:adjustRightInd w:val="0"/>
        <w:spacing w:after="0" w:line="240" w:lineRule="auto"/>
        <w:jc w:val="both"/>
        <w:rPr>
          <w:rFonts w:ascii="Verdana" w:eastAsia="Times New Roman" w:hAnsi="Verdana" w:cs="Times New Roman"/>
          <w:w w:val="105"/>
          <w:sz w:val="28"/>
          <w:szCs w:val="28"/>
        </w:rPr>
      </w:pPr>
    </w:p>
    <w:p w14:paraId="58613159" w14:textId="77777777" w:rsidR="008C64D3" w:rsidRPr="006E5055" w:rsidRDefault="001543D9" w:rsidP="00885A9C">
      <w:pPr>
        <w:autoSpaceDE w:val="0"/>
        <w:autoSpaceDN w:val="0"/>
        <w:adjustRightInd w:val="0"/>
        <w:spacing w:after="0" w:line="240" w:lineRule="auto"/>
        <w:jc w:val="both"/>
        <w:rPr>
          <w:rFonts w:ascii="Verdana" w:eastAsia="Times New Roman" w:hAnsi="Verdana" w:cs="Times New Roman"/>
          <w:w w:val="105"/>
          <w:sz w:val="24"/>
          <w:szCs w:val="24"/>
        </w:rPr>
      </w:pPr>
      <w:r>
        <w:rPr>
          <w:rFonts w:ascii="Verdana" w:eastAsia="Times New Roman" w:hAnsi="Verdana" w:cs="Times New Roman"/>
          <w:w w:val="105"/>
          <w:sz w:val="24"/>
          <w:szCs w:val="24"/>
        </w:rPr>
        <w:t>Government domestic expenditure arrears are defined as financial obligation</w:t>
      </w:r>
      <w:r w:rsidR="008E442E">
        <w:rPr>
          <w:rFonts w:ascii="Verdana" w:eastAsia="Times New Roman" w:hAnsi="Verdana" w:cs="Times New Roman"/>
          <w:w w:val="105"/>
          <w:sz w:val="24"/>
          <w:szCs w:val="24"/>
        </w:rPr>
        <w:t>s</w:t>
      </w:r>
      <w:r>
        <w:rPr>
          <w:rFonts w:ascii="Verdana" w:eastAsia="Times New Roman" w:hAnsi="Verdana" w:cs="Times New Roman"/>
          <w:w w:val="105"/>
          <w:sz w:val="24"/>
          <w:szCs w:val="24"/>
        </w:rPr>
        <w:t xml:space="preserve"> that have been incurred by the government due to non-payment prior to their due dates. </w:t>
      </w:r>
      <w:r w:rsidR="008E442E">
        <w:rPr>
          <w:rFonts w:ascii="Verdana" w:eastAsia="Times New Roman" w:hAnsi="Verdana" w:cs="Times New Roman"/>
          <w:w w:val="105"/>
          <w:sz w:val="24"/>
          <w:szCs w:val="24"/>
        </w:rPr>
        <w:t>They arise when the governments are unable to discharge their payment obligations in a timely manner.</w:t>
      </w:r>
      <w:r w:rsidR="00226593">
        <w:rPr>
          <w:rFonts w:ascii="Verdana" w:eastAsia="Times New Roman" w:hAnsi="Verdana" w:cs="Times New Roman"/>
          <w:w w:val="105"/>
          <w:sz w:val="24"/>
          <w:szCs w:val="24"/>
        </w:rPr>
        <w:t xml:space="preserve"> </w:t>
      </w:r>
      <w:r w:rsidR="008C64D3" w:rsidRPr="006E5055">
        <w:rPr>
          <w:rFonts w:ascii="Verdana" w:eastAsia="Times New Roman" w:hAnsi="Verdana" w:cs="Times New Roman"/>
          <w:w w:val="105"/>
          <w:sz w:val="24"/>
          <w:szCs w:val="24"/>
        </w:rPr>
        <w:t>These payments may have been overdue based on the following:</w:t>
      </w:r>
    </w:p>
    <w:p w14:paraId="23AF0604" w14:textId="78150D4A" w:rsidR="008C64D3" w:rsidRPr="006E5055" w:rsidRDefault="008C64D3" w:rsidP="00885A9C">
      <w:pPr>
        <w:pStyle w:val="ListParagraph"/>
        <w:numPr>
          <w:ilvl w:val="0"/>
          <w:numId w:val="10"/>
        </w:numPr>
        <w:adjustRightInd w:val="0"/>
        <w:jc w:val="both"/>
        <w:rPr>
          <w:rFonts w:ascii="Verdana" w:hAnsi="Verdana"/>
          <w:w w:val="105"/>
          <w:sz w:val="24"/>
          <w:szCs w:val="24"/>
        </w:rPr>
      </w:pPr>
      <w:r w:rsidRPr="006E5055">
        <w:rPr>
          <w:rFonts w:ascii="Verdana" w:hAnsi="Verdana"/>
          <w:w w:val="105"/>
          <w:sz w:val="24"/>
          <w:szCs w:val="24"/>
        </w:rPr>
        <w:t xml:space="preserve">Specific contractual commitment such as payment for construction of a </w:t>
      </w:r>
      <w:r>
        <w:rPr>
          <w:rFonts w:ascii="Verdana" w:hAnsi="Verdana"/>
          <w:w w:val="105"/>
          <w:sz w:val="24"/>
          <w:szCs w:val="24"/>
        </w:rPr>
        <w:t>bridge.</w:t>
      </w:r>
    </w:p>
    <w:p w14:paraId="1F6B9F85" w14:textId="0B57F962" w:rsidR="008C64D3" w:rsidRPr="006E5055" w:rsidRDefault="008C64D3" w:rsidP="00885A9C">
      <w:pPr>
        <w:pStyle w:val="ListParagraph"/>
        <w:numPr>
          <w:ilvl w:val="0"/>
          <w:numId w:val="10"/>
        </w:numPr>
        <w:adjustRightInd w:val="0"/>
        <w:jc w:val="both"/>
        <w:rPr>
          <w:rFonts w:ascii="Verdana" w:hAnsi="Verdana"/>
          <w:w w:val="105"/>
          <w:sz w:val="24"/>
          <w:szCs w:val="24"/>
        </w:rPr>
      </w:pPr>
      <w:r w:rsidRPr="006E5055">
        <w:rPr>
          <w:rFonts w:ascii="Verdana" w:hAnsi="Verdana"/>
          <w:w w:val="105"/>
          <w:sz w:val="24"/>
          <w:szCs w:val="24"/>
        </w:rPr>
        <w:t>Continuing service arrangement such as payment for electricity supply</w:t>
      </w:r>
      <w:r>
        <w:rPr>
          <w:rFonts w:ascii="Verdana" w:hAnsi="Verdana"/>
          <w:w w:val="105"/>
          <w:sz w:val="24"/>
          <w:szCs w:val="24"/>
        </w:rPr>
        <w:t>.</w:t>
      </w:r>
    </w:p>
    <w:p w14:paraId="1BE45492" w14:textId="311E3165" w:rsidR="008C64D3" w:rsidRPr="008C64D3" w:rsidRDefault="008C64D3" w:rsidP="00885A9C">
      <w:pPr>
        <w:pStyle w:val="ListParagraph"/>
        <w:numPr>
          <w:ilvl w:val="0"/>
          <w:numId w:val="10"/>
        </w:numPr>
        <w:adjustRightInd w:val="0"/>
        <w:jc w:val="both"/>
        <w:rPr>
          <w:rFonts w:ascii="Verdana" w:hAnsi="Verdana"/>
          <w:w w:val="105"/>
          <w:sz w:val="24"/>
          <w:szCs w:val="24"/>
        </w:rPr>
      </w:pPr>
      <w:r w:rsidRPr="006E5055">
        <w:rPr>
          <w:rFonts w:ascii="Verdana" w:hAnsi="Verdana"/>
          <w:w w:val="105"/>
          <w:sz w:val="24"/>
          <w:szCs w:val="24"/>
        </w:rPr>
        <w:t>Particular legal obligation such as payment of salaries</w:t>
      </w:r>
      <w:r>
        <w:rPr>
          <w:rFonts w:ascii="Verdana" w:hAnsi="Verdana"/>
          <w:w w:val="105"/>
          <w:sz w:val="24"/>
          <w:szCs w:val="24"/>
        </w:rPr>
        <w:t>, etc.</w:t>
      </w:r>
    </w:p>
    <w:p w14:paraId="3EB59D52" w14:textId="77777777" w:rsidR="008C64D3" w:rsidRDefault="008C64D3" w:rsidP="00885A9C">
      <w:pPr>
        <w:autoSpaceDE w:val="0"/>
        <w:autoSpaceDN w:val="0"/>
        <w:adjustRightInd w:val="0"/>
        <w:spacing w:after="0" w:line="240" w:lineRule="auto"/>
        <w:jc w:val="both"/>
        <w:rPr>
          <w:rFonts w:ascii="Verdana" w:eastAsia="Times New Roman" w:hAnsi="Verdana" w:cs="Times New Roman"/>
          <w:w w:val="105"/>
          <w:sz w:val="24"/>
          <w:szCs w:val="24"/>
        </w:rPr>
      </w:pPr>
    </w:p>
    <w:p w14:paraId="74497193" w14:textId="218D2448" w:rsidR="006E5055" w:rsidRDefault="001543D9" w:rsidP="00885A9C">
      <w:pPr>
        <w:autoSpaceDE w:val="0"/>
        <w:autoSpaceDN w:val="0"/>
        <w:adjustRightInd w:val="0"/>
        <w:spacing w:after="0" w:line="240" w:lineRule="auto"/>
        <w:jc w:val="both"/>
        <w:rPr>
          <w:rFonts w:ascii="Verdana" w:eastAsia="Times New Roman" w:hAnsi="Verdana" w:cs="Times New Roman"/>
          <w:w w:val="105"/>
          <w:sz w:val="24"/>
          <w:szCs w:val="24"/>
        </w:rPr>
      </w:pPr>
      <w:r>
        <w:rPr>
          <w:rFonts w:ascii="Verdana" w:eastAsia="Times New Roman" w:hAnsi="Verdana" w:cs="Times New Roman"/>
          <w:w w:val="105"/>
          <w:sz w:val="24"/>
          <w:szCs w:val="24"/>
        </w:rPr>
        <w:t xml:space="preserve">When these arrears are accumulated </w:t>
      </w:r>
      <w:r w:rsidR="008E442E">
        <w:rPr>
          <w:rFonts w:ascii="Verdana" w:eastAsia="Times New Roman" w:hAnsi="Verdana" w:cs="Times New Roman"/>
          <w:w w:val="105"/>
          <w:sz w:val="24"/>
          <w:szCs w:val="24"/>
        </w:rPr>
        <w:t>persistently</w:t>
      </w:r>
      <w:r>
        <w:rPr>
          <w:rFonts w:ascii="Verdana" w:eastAsia="Times New Roman" w:hAnsi="Verdana" w:cs="Times New Roman"/>
          <w:w w:val="105"/>
          <w:sz w:val="24"/>
          <w:szCs w:val="24"/>
        </w:rPr>
        <w:t xml:space="preserve">, they </w:t>
      </w:r>
      <w:r w:rsidR="008E442E">
        <w:rPr>
          <w:rFonts w:ascii="Verdana" w:eastAsia="Times New Roman" w:hAnsi="Verdana" w:cs="Times New Roman"/>
          <w:w w:val="105"/>
          <w:sz w:val="24"/>
          <w:szCs w:val="24"/>
        </w:rPr>
        <w:t xml:space="preserve">reduce </w:t>
      </w:r>
      <w:r>
        <w:rPr>
          <w:rFonts w:ascii="Verdana" w:eastAsia="Times New Roman" w:hAnsi="Verdana" w:cs="Times New Roman"/>
          <w:w w:val="105"/>
          <w:sz w:val="24"/>
          <w:szCs w:val="24"/>
        </w:rPr>
        <w:t xml:space="preserve">economic growth, </w:t>
      </w:r>
      <w:r w:rsidR="008E442E">
        <w:rPr>
          <w:rFonts w:ascii="Verdana" w:eastAsia="Times New Roman" w:hAnsi="Verdana" w:cs="Times New Roman"/>
          <w:w w:val="105"/>
          <w:sz w:val="24"/>
          <w:szCs w:val="24"/>
        </w:rPr>
        <w:t>increase cost of service production, reduce or interrupt public service delivery, increase interest rate and also reduce confidence in fiscal policy.</w:t>
      </w:r>
    </w:p>
    <w:p w14:paraId="3CBDAE27" w14:textId="53CED75F" w:rsidR="00226593" w:rsidRDefault="00226593" w:rsidP="00885A9C">
      <w:pPr>
        <w:autoSpaceDE w:val="0"/>
        <w:autoSpaceDN w:val="0"/>
        <w:adjustRightInd w:val="0"/>
        <w:spacing w:after="0" w:line="240" w:lineRule="auto"/>
        <w:jc w:val="both"/>
        <w:rPr>
          <w:rFonts w:ascii="Verdana" w:eastAsia="Times New Roman" w:hAnsi="Verdana" w:cs="Times New Roman"/>
          <w:w w:val="105"/>
          <w:sz w:val="24"/>
          <w:szCs w:val="24"/>
        </w:rPr>
      </w:pPr>
    </w:p>
    <w:p w14:paraId="759CAE6C" w14:textId="6E59AB1B" w:rsidR="00BA26CD" w:rsidRDefault="00226593" w:rsidP="00885A9C">
      <w:pPr>
        <w:autoSpaceDE w:val="0"/>
        <w:autoSpaceDN w:val="0"/>
        <w:adjustRightInd w:val="0"/>
        <w:spacing w:after="0" w:line="240" w:lineRule="auto"/>
        <w:jc w:val="both"/>
        <w:rPr>
          <w:rFonts w:ascii="Verdana" w:hAnsi="Verdana"/>
          <w:sz w:val="24"/>
          <w:szCs w:val="24"/>
        </w:rPr>
      </w:pPr>
      <w:r>
        <w:rPr>
          <w:rFonts w:ascii="Verdana" w:hAnsi="Verdana"/>
          <w:sz w:val="24"/>
          <w:szCs w:val="24"/>
        </w:rPr>
        <w:t>Having</w:t>
      </w:r>
      <w:r w:rsidRPr="00226593">
        <w:rPr>
          <w:rFonts w:ascii="Verdana" w:hAnsi="Verdana"/>
          <w:sz w:val="24"/>
          <w:szCs w:val="24"/>
        </w:rPr>
        <w:t xml:space="preserve"> identified the causes and designed the measures to address the accumulation of arrears, </w:t>
      </w:r>
      <w:r>
        <w:rPr>
          <w:rFonts w:ascii="Verdana" w:hAnsi="Verdana"/>
          <w:sz w:val="24"/>
          <w:szCs w:val="24"/>
        </w:rPr>
        <w:t>a government</w:t>
      </w:r>
      <w:r w:rsidRPr="00226593">
        <w:rPr>
          <w:rFonts w:ascii="Verdana" w:hAnsi="Verdana"/>
          <w:sz w:val="24"/>
          <w:szCs w:val="24"/>
        </w:rPr>
        <w:t xml:space="preserve"> needs to develop a strategy</w:t>
      </w:r>
      <w:r>
        <w:rPr>
          <w:rFonts w:ascii="Verdana" w:hAnsi="Verdana"/>
          <w:sz w:val="24"/>
          <w:szCs w:val="24"/>
        </w:rPr>
        <w:t xml:space="preserve"> or framework</w:t>
      </w:r>
      <w:r w:rsidRPr="00226593">
        <w:rPr>
          <w:rFonts w:ascii="Verdana" w:hAnsi="Verdana"/>
          <w:sz w:val="24"/>
          <w:szCs w:val="24"/>
        </w:rPr>
        <w:t xml:space="preserve"> to eliminate the outstanding stock</w:t>
      </w:r>
      <w:r>
        <w:rPr>
          <w:rFonts w:ascii="Verdana" w:hAnsi="Verdana"/>
          <w:sz w:val="24"/>
          <w:szCs w:val="24"/>
        </w:rPr>
        <w:t xml:space="preserve"> – Arrears Clearance Framework</w:t>
      </w:r>
      <w:r w:rsidR="00BA26CD">
        <w:rPr>
          <w:rFonts w:ascii="Verdana" w:hAnsi="Verdana"/>
          <w:sz w:val="24"/>
          <w:szCs w:val="24"/>
        </w:rPr>
        <w:t xml:space="preserve"> (ACF)</w:t>
      </w:r>
      <w:r w:rsidRPr="00226593">
        <w:rPr>
          <w:rFonts w:ascii="Verdana" w:hAnsi="Verdana"/>
          <w:sz w:val="24"/>
          <w:szCs w:val="24"/>
        </w:rPr>
        <w:t xml:space="preserve">. This </w:t>
      </w:r>
      <w:r>
        <w:rPr>
          <w:rFonts w:ascii="Verdana" w:hAnsi="Verdana"/>
          <w:sz w:val="24"/>
          <w:szCs w:val="24"/>
        </w:rPr>
        <w:t>framework</w:t>
      </w:r>
      <w:r w:rsidRPr="00226593">
        <w:rPr>
          <w:rFonts w:ascii="Verdana" w:hAnsi="Verdana"/>
          <w:sz w:val="24"/>
          <w:szCs w:val="24"/>
        </w:rPr>
        <w:t xml:space="preserve"> </w:t>
      </w:r>
      <w:r w:rsidR="00BA26CD">
        <w:rPr>
          <w:rFonts w:ascii="Verdana" w:hAnsi="Verdana"/>
          <w:sz w:val="24"/>
          <w:szCs w:val="24"/>
        </w:rPr>
        <w:t>is meant</w:t>
      </w:r>
      <w:r w:rsidRPr="00226593">
        <w:rPr>
          <w:rFonts w:ascii="Verdana" w:hAnsi="Verdana"/>
          <w:sz w:val="24"/>
          <w:szCs w:val="24"/>
        </w:rPr>
        <w:t xml:space="preserve"> communicate to stakeholders the government’s plan, timetable, and criteria for the liquidation of arrears, thereby minimizing any possibility for any perception of favoritism and corruption in the selection of creditors to be paid. </w:t>
      </w:r>
    </w:p>
    <w:p w14:paraId="01062C97" w14:textId="77777777" w:rsidR="008C64D3" w:rsidRDefault="008C64D3" w:rsidP="00885A9C">
      <w:pPr>
        <w:autoSpaceDE w:val="0"/>
        <w:autoSpaceDN w:val="0"/>
        <w:adjustRightInd w:val="0"/>
        <w:spacing w:after="0" w:line="240" w:lineRule="auto"/>
        <w:jc w:val="both"/>
        <w:rPr>
          <w:rFonts w:ascii="Verdana" w:eastAsia="Times New Roman" w:hAnsi="Verdana" w:cs="Times New Roman"/>
          <w:w w:val="105"/>
          <w:sz w:val="24"/>
          <w:szCs w:val="24"/>
        </w:rPr>
      </w:pPr>
    </w:p>
    <w:p w14:paraId="4096F91B" w14:textId="597CAE8B" w:rsidR="006E5055" w:rsidRPr="00BA26CD" w:rsidRDefault="00BA26CD" w:rsidP="00885A9C">
      <w:pPr>
        <w:autoSpaceDE w:val="0"/>
        <w:autoSpaceDN w:val="0"/>
        <w:adjustRightInd w:val="0"/>
        <w:spacing w:after="0" w:line="240" w:lineRule="auto"/>
        <w:jc w:val="both"/>
        <w:rPr>
          <w:rFonts w:ascii="Verdana" w:eastAsia="Times New Roman" w:hAnsi="Verdana" w:cs="Times New Roman"/>
          <w:w w:val="105"/>
          <w:sz w:val="28"/>
          <w:szCs w:val="28"/>
        </w:rPr>
      </w:pPr>
      <w:r>
        <w:rPr>
          <w:rFonts w:ascii="Verdana" w:eastAsia="Times New Roman" w:hAnsi="Verdana" w:cs="Times New Roman"/>
          <w:w w:val="105"/>
          <w:sz w:val="24"/>
          <w:szCs w:val="24"/>
        </w:rPr>
        <w:t xml:space="preserve">As a result, </w:t>
      </w:r>
      <w:r w:rsidR="00F61BD4">
        <w:rPr>
          <w:rFonts w:ascii="Verdana" w:eastAsia="Times New Roman" w:hAnsi="Verdana" w:cs="Times New Roman"/>
          <w:w w:val="105"/>
          <w:sz w:val="24"/>
          <w:szCs w:val="24"/>
        </w:rPr>
        <w:t>Akwa Ibom</w:t>
      </w:r>
      <w:r>
        <w:rPr>
          <w:rFonts w:ascii="Verdana" w:eastAsia="Times New Roman" w:hAnsi="Verdana" w:cs="Times New Roman"/>
          <w:w w:val="105"/>
          <w:sz w:val="24"/>
          <w:szCs w:val="24"/>
        </w:rPr>
        <w:t xml:space="preserve"> State Government seeks to employ the </w:t>
      </w:r>
      <w:r w:rsidR="006E5055" w:rsidRPr="006E5055">
        <w:rPr>
          <w:rFonts w:ascii="Verdana" w:eastAsia="Times New Roman" w:hAnsi="Verdana" w:cs="Times New Roman"/>
          <w:w w:val="105"/>
          <w:sz w:val="24"/>
          <w:szCs w:val="24"/>
        </w:rPr>
        <w:t xml:space="preserve">Arrears Clearance Framework (ACF) </w:t>
      </w:r>
      <w:r>
        <w:rPr>
          <w:rFonts w:ascii="Verdana" w:eastAsia="Times New Roman" w:hAnsi="Verdana" w:cs="Times New Roman"/>
          <w:w w:val="105"/>
          <w:sz w:val="24"/>
          <w:szCs w:val="24"/>
        </w:rPr>
        <w:t>in order to</w:t>
      </w:r>
      <w:r w:rsidR="006E5055" w:rsidRPr="006E5055">
        <w:rPr>
          <w:rFonts w:ascii="Verdana" w:eastAsia="Times New Roman" w:hAnsi="Verdana" w:cs="Times New Roman"/>
          <w:w w:val="105"/>
          <w:sz w:val="24"/>
          <w:szCs w:val="24"/>
        </w:rPr>
        <w:t xml:space="preserve"> address the challenges involved in the gradual settlement of accumulated government arrears of</w:t>
      </w:r>
      <w:r>
        <w:rPr>
          <w:rFonts w:ascii="Verdana" w:eastAsia="Times New Roman" w:hAnsi="Verdana" w:cs="Times New Roman"/>
          <w:w w:val="105"/>
          <w:sz w:val="24"/>
          <w:szCs w:val="24"/>
        </w:rPr>
        <w:t xml:space="preserve"> the</w:t>
      </w:r>
      <w:r w:rsidR="006E5055" w:rsidRPr="006E5055">
        <w:rPr>
          <w:rFonts w:ascii="Verdana" w:eastAsia="Times New Roman" w:hAnsi="Verdana" w:cs="Times New Roman"/>
          <w:w w:val="105"/>
          <w:sz w:val="24"/>
          <w:szCs w:val="24"/>
        </w:rPr>
        <w:t xml:space="preserve"> State</w:t>
      </w:r>
      <w:r>
        <w:rPr>
          <w:rFonts w:ascii="Verdana" w:eastAsia="Times New Roman" w:hAnsi="Verdana" w:cs="Times New Roman"/>
          <w:w w:val="105"/>
          <w:sz w:val="24"/>
          <w:szCs w:val="24"/>
        </w:rPr>
        <w:t>,</w:t>
      </w:r>
      <w:r w:rsidR="006E5055" w:rsidRPr="006E5055">
        <w:rPr>
          <w:rFonts w:ascii="Verdana" w:eastAsia="Times New Roman" w:hAnsi="Verdana" w:cs="Times New Roman"/>
          <w:w w:val="105"/>
          <w:sz w:val="24"/>
          <w:szCs w:val="24"/>
        </w:rPr>
        <w:t xml:space="preserve"> as well as preventing further additions. The planned actions encapsulated in the </w:t>
      </w:r>
      <w:r w:rsidR="00C43EDB" w:rsidRPr="006E5055">
        <w:rPr>
          <w:rFonts w:ascii="Verdana" w:eastAsia="Times New Roman" w:hAnsi="Verdana" w:cs="Times New Roman"/>
          <w:w w:val="105"/>
          <w:sz w:val="24"/>
          <w:szCs w:val="24"/>
        </w:rPr>
        <w:t xml:space="preserve">Arrears Clearance Framework </w:t>
      </w:r>
      <w:r w:rsidR="006E5055" w:rsidRPr="006E5055">
        <w:rPr>
          <w:rFonts w:ascii="Verdana" w:eastAsia="Times New Roman" w:hAnsi="Verdana" w:cs="Times New Roman"/>
          <w:w w:val="105"/>
          <w:sz w:val="24"/>
          <w:szCs w:val="24"/>
        </w:rPr>
        <w:t xml:space="preserve">is designed to be consistent with maintaining macroeconomic stability, anchored on inclusive growth and transparent implementation. </w:t>
      </w:r>
    </w:p>
    <w:p w14:paraId="07B2231B" w14:textId="64E9410B" w:rsidR="006E5055" w:rsidRPr="006E5055"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r w:rsidRPr="006E5055">
        <w:rPr>
          <w:rFonts w:ascii="Verdana" w:eastAsia="Times New Roman" w:hAnsi="Verdana" w:cs="Times New Roman"/>
          <w:w w:val="105"/>
          <w:sz w:val="24"/>
          <w:szCs w:val="24"/>
        </w:rPr>
        <w:t xml:space="preserve">The framework is </w:t>
      </w:r>
      <w:r w:rsidR="00BA26CD" w:rsidRPr="006E5055">
        <w:rPr>
          <w:rFonts w:ascii="Verdana" w:eastAsia="Times New Roman" w:hAnsi="Verdana" w:cs="Times New Roman"/>
          <w:w w:val="105"/>
          <w:sz w:val="24"/>
          <w:szCs w:val="24"/>
        </w:rPr>
        <w:t>steered</w:t>
      </w:r>
      <w:r w:rsidRPr="006E5055">
        <w:rPr>
          <w:rFonts w:ascii="Verdana" w:eastAsia="Times New Roman" w:hAnsi="Verdana" w:cs="Times New Roman"/>
          <w:w w:val="105"/>
          <w:sz w:val="24"/>
          <w:szCs w:val="24"/>
        </w:rPr>
        <w:t xml:space="preserve"> by the guidelines of the World Bank, the International Monetary Fund on Domestic Debt Management as well as the Federal Government of </w:t>
      </w:r>
      <w:r w:rsidR="00371F7B">
        <w:rPr>
          <w:rFonts w:ascii="Verdana" w:eastAsia="Times New Roman" w:hAnsi="Verdana" w:cs="Times New Roman"/>
          <w:w w:val="105"/>
          <w:sz w:val="24"/>
          <w:szCs w:val="24"/>
        </w:rPr>
        <w:t>Nigeria</w:t>
      </w:r>
      <w:r w:rsidRPr="006E5055">
        <w:rPr>
          <w:rFonts w:ascii="Verdana" w:eastAsia="Times New Roman" w:hAnsi="Verdana" w:cs="Times New Roman"/>
          <w:w w:val="105"/>
          <w:sz w:val="24"/>
          <w:szCs w:val="24"/>
        </w:rPr>
        <w:t xml:space="preserve"> Debt Management Office (DMO) along </w:t>
      </w:r>
      <w:r w:rsidRPr="006E5055">
        <w:rPr>
          <w:rFonts w:ascii="Verdana" w:eastAsia="Times New Roman" w:hAnsi="Verdana" w:cs="Times New Roman"/>
          <w:w w:val="105"/>
          <w:sz w:val="24"/>
          <w:szCs w:val="24"/>
        </w:rPr>
        <w:lastRenderedPageBreak/>
        <w:t>established world best practices in the settlement and clearance of domestic expenditure arrears.</w:t>
      </w:r>
    </w:p>
    <w:p w14:paraId="57F97B14" w14:textId="77777777" w:rsidR="006E5055" w:rsidRPr="006E5055"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p>
    <w:p w14:paraId="18F397EB" w14:textId="77777777" w:rsidR="006E5055" w:rsidRPr="008C64D3" w:rsidRDefault="006E5055" w:rsidP="00885A9C">
      <w:pPr>
        <w:pStyle w:val="Heading2"/>
        <w:jc w:val="both"/>
        <w:rPr>
          <w:rFonts w:ascii="Verdana" w:hAnsi="Verdana"/>
          <w:b/>
          <w:color w:val="000000" w:themeColor="text1"/>
          <w:sz w:val="24"/>
          <w:szCs w:val="24"/>
        </w:rPr>
      </w:pPr>
      <w:bookmarkStart w:id="2" w:name="_Toc59317472"/>
      <w:r w:rsidRPr="008C64D3">
        <w:rPr>
          <w:rFonts w:ascii="Verdana" w:hAnsi="Verdana"/>
          <w:b/>
          <w:color w:val="000000" w:themeColor="text1"/>
          <w:sz w:val="24"/>
          <w:szCs w:val="24"/>
        </w:rPr>
        <w:t>Coverage and Scope of the Framework:</w:t>
      </w:r>
      <w:bookmarkEnd w:id="2"/>
    </w:p>
    <w:p w14:paraId="29F9BA16" w14:textId="169033E9" w:rsidR="008C64D3"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r w:rsidRPr="006E5055">
        <w:rPr>
          <w:rFonts w:ascii="Verdana" w:eastAsia="Times New Roman" w:hAnsi="Verdana" w:cs="Times New Roman"/>
          <w:w w:val="105"/>
          <w:sz w:val="24"/>
          <w:szCs w:val="24"/>
        </w:rPr>
        <w:t>Th</w:t>
      </w:r>
      <w:r w:rsidR="005A4306">
        <w:rPr>
          <w:rFonts w:ascii="Verdana" w:eastAsia="Times New Roman" w:hAnsi="Verdana" w:cs="Times New Roman"/>
          <w:w w:val="105"/>
          <w:sz w:val="24"/>
          <w:szCs w:val="24"/>
        </w:rPr>
        <w:t>e</w:t>
      </w:r>
      <w:r w:rsidRPr="006E5055">
        <w:rPr>
          <w:rFonts w:ascii="Verdana" w:eastAsia="Times New Roman" w:hAnsi="Verdana" w:cs="Times New Roman"/>
          <w:w w:val="105"/>
          <w:sz w:val="24"/>
          <w:szCs w:val="24"/>
        </w:rPr>
        <w:t xml:space="preserve"> document covers the policy guidelines and procedures for managing and settling the domestic expenditure arrears of </w:t>
      </w:r>
      <w:r w:rsidR="00F61BD4">
        <w:rPr>
          <w:rFonts w:ascii="Verdana" w:eastAsia="Times New Roman" w:hAnsi="Verdana" w:cs="Times New Roman"/>
          <w:w w:val="105"/>
          <w:sz w:val="24"/>
          <w:szCs w:val="24"/>
        </w:rPr>
        <w:t>Akwa Ibom</w:t>
      </w:r>
      <w:r w:rsidRPr="006E5055">
        <w:rPr>
          <w:rFonts w:ascii="Verdana" w:eastAsia="Times New Roman" w:hAnsi="Verdana" w:cs="Times New Roman"/>
          <w:w w:val="105"/>
          <w:sz w:val="24"/>
          <w:szCs w:val="24"/>
        </w:rPr>
        <w:t xml:space="preserve"> State Government. </w:t>
      </w:r>
    </w:p>
    <w:p w14:paraId="6F1B35FB" w14:textId="77777777" w:rsidR="008C64D3" w:rsidRDefault="008C64D3" w:rsidP="00885A9C">
      <w:pPr>
        <w:autoSpaceDE w:val="0"/>
        <w:autoSpaceDN w:val="0"/>
        <w:adjustRightInd w:val="0"/>
        <w:spacing w:after="0" w:line="240" w:lineRule="auto"/>
        <w:jc w:val="both"/>
        <w:rPr>
          <w:rFonts w:ascii="Verdana" w:eastAsia="Times New Roman" w:hAnsi="Verdana" w:cs="Times New Roman"/>
          <w:w w:val="105"/>
          <w:sz w:val="24"/>
          <w:szCs w:val="24"/>
        </w:rPr>
      </w:pPr>
    </w:p>
    <w:p w14:paraId="2F121B35" w14:textId="4760400B" w:rsidR="006E5055" w:rsidRPr="008C64D3" w:rsidRDefault="008C64D3" w:rsidP="00885A9C">
      <w:pPr>
        <w:autoSpaceDE w:val="0"/>
        <w:autoSpaceDN w:val="0"/>
        <w:adjustRightInd w:val="0"/>
        <w:spacing w:after="0" w:line="240" w:lineRule="auto"/>
        <w:jc w:val="both"/>
        <w:rPr>
          <w:rFonts w:ascii="Verdana" w:eastAsia="Times New Roman" w:hAnsi="Verdana" w:cs="Times New Roman"/>
          <w:w w:val="105"/>
          <w:sz w:val="24"/>
          <w:szCs w:val="24"/>
        </w:rPr>
      </w:pPr>
      <w:r>
        <w:rPr>
          <w:rFonts w:ascii="Verdana" w:hAnsi="Verdana"/>
          <w:w w:val="105"/>
          <w:sz w:val="24"/>
          <w:szCs w:val="24"/>
        </w:rPr>
        <w:t>The</w:t>
      </w:r>
      <w:r w:rsidR="006E5055" w:rsidRPr="006E5055">
        <w:rPr>
          <w:rFonts w:ascii="Verdana" w:hAnsi="Verdana"/>
          <w:w w:val="105"/>
          <w:sz w:val="24"/>
          <w:szCs w:val="24"/>
        </w:rPr>
        <w:t xml:space="preserve"> main categories of </w:t>
      </w:r>
      <w:r w:rsidR="00F61BD4">
        <w:rPr>
          <w:rFonts w:ascii="Verdana" w:eastAsia="Times New Roman" w:hAnsi="Verdana" w:cs="Times New Roman"/>
          <w:w w:val="105"/>
          <w:sz w:val="24"/>
          <w:szCs w:val="24"/>
        </w:rPr>
        <w:t>Akwa Ibom</w:t>
      </w:r>
      <w:r w:rsidR="006E5055" w:rsidRPr="006E5055">
        <w:rPr>
          <w:rFonts w:ascii="Verdana" w:hAnsi="Verdana"/>
          <w:w w:val="105"/>
          <w:sz w:val="24"/>
          <w:szCs w:val="24"/>
        </w:rPr>
        <w:t xml:space="preserve"> State's expenditure arrears are as follows: </w:t>
      </w:r>
    </w:p>
    <w:p w14:paraId="64AA9632" w14:textId="34E31C3D" w:rsidR="006E5055" w:rsidRPr="006E5055" w:rsidRDefault="006E5055" w:rsidP="00885A9C">
      <w:pPr>
        <w:pStyle w:val="ListParagraph"/>
        <w:numPr>
          <w:ilvl w:val="0"/>
          <w:numId w:val="9"/>
        </w:numPr>
        <w:spacing w:before="167"/>
        <w:jc w:val="both"/>
        <w:rPr>
          <w:rFonts w:ascii="Verdana" w:hAnsi="Verdana"/>
          <w:w w:val="105"/>
          <w:sz w:val="24"/>
          <w:szCs w:val="24"/>
        </w:rPr>
      </w:pPr>
      <w:r w:rsidRPr="006E5055">
        <w:rPr>
          <w:rFonts w:ascii="Verdana" w:hAnsi="Verdana"/>
          <w:w w:val="105"/>
          <w:sz w:val="24"/>
          <w:szCs w:val="24"/>
        </w:rPr>
        <w:t>Cont</w:t>
      </w:r>
      <w:r w:rsidR="008C64D3">
        <w:rPr>
          <w:rFonts w:ascii="Verdana" w:hAnsi="Verdana"/>
          <w:w w:val="105"/>
          <w:sz w:val="24"/>
          <w:szCs w:val="24"/>
        </w:rPr>
        <w:t>ractors’</w:t>
      </w:r>
      <w:r w:rsidRPr="006E5055">
        <w:rPr>
          <w:rFonts w:ascii="Verdana" w:hAnsi="Verdana"/>
          <w:w w:val="105"/>
          <w:sz w:val="24"/>
          <w:szCs w:val="24"/>
        </w:rPr>
        <w:t xml:space="preserve"> arrears, </w:t>
      </w:r>
    </w:p>
    <w:p w14:paraId="4C284EC2" w14:textId="77777777" w:rsidR="008C64D3" w:rsidRPr="008C64D3" w:rsidRDefault="006E5055" w:rsidP="00885A9C">
      <w:pPr>
        <w:pStyle w:val="ListParagraph"/>
        <w:numPr>
          <w:ilvl w:val="0"/>
          <w:numId w:val="9"/>
        </w:numPr>
        <w:spacing w:before="167"/>
        <w:jc w:val="both"/>
        <w:rPr>
          <w:rFonts w:ascii="Verdana" w:hAnsi="Verdana"/>
          <w:sz w:val="24"/>
          <w:szCs w:val="24"/>
        </w:rPr>
      </w:pPr>
      <w:r w:rsidRPr="006E5055">
        <w:rPr>
          <w:rFonts w:ascii="Verdana" w:hAnsi="Verdana"/>
          <w:w w:val="105"/>
          <w:sz w:val="24"/>
          <w:szCs w:val="24"/>
        </w:rPr>
        <w:t>Pension and Gratuity arrears</w:t>
      </w:r>
    </w:p>
    <w:p w14:paraId="7F50E31D" w14:textId="2332ED26" w:rsidR="006E5055" w:rsidRPr="008C64D3" w:rsidRDefault="008C64D3" w:rsidP="00885A9C">
      <w:pPr>
        <w:pStyle w:val="ListParagraph"/>
        <w:numPr>
          <w:ilvl w:val="0"/>
          <w:numId w:val="9"/>
        </w:numPr>
        <w:spacing w:before="167"/>
        <w:jc w:val="both"/>
        <w:rPr>
          <w:rFonts w:ascii="Verdana" w:hAnsi="Verdana"/>
          <w:sz w:val="24"/>
          <w:szCs w:val="24"/>
        </w:rPr>
      </w:pPr>
      <w:r>
        <w:rPr>
          <w:rFonts w:ascii="Verdana" w:hAnsi="Verdana"/>
          <w:w w:val="105"/>
          <w:sz w:val="24"/>
          <w:szCs w:val="24"/>
        </w:rPr>
        <w:t>Salary arrears and other staff claims</w:t>
      </w:r>
      <w:r w:rsidR="006E5055" w:rsidRPr="006E5055">
        <w:rPr>
          <w:rFonts w:ascii="Verdana" w:hAnsi="Verdana"/>
          <w:w w:val="105"/>
          <w:sz w:val="24"/>
          <w:szCs w:val="24"/>
        </w:rPr>
        <w:t>.</w:t>
      </w:r>
    </w:p>
    <w:p w14:paraId="73C08805" w14:textId="38B84523" w:rsidR="008C64D3" w:rsidRDefault="008C64D3" w:rsidP="00885A9C">
      <w:pPr>
        <w:spacing w:before="167"/>
        <w:jc w:val="both"/>
        <w:rPr>
          <w:rFonts w:ascii="Verdana" w:hAnsi="Verdana"/>
          <w:sz w:val="24"/>
          <w:szCs w:val="24"/>
        </w:rPr>
      </w:pPr>
    </w:p>
    <w:p w14:paraId="104131B9" w14:textId="2CA26610" w:rsidR="008C64D3" w:rsidRPr="008C64D3" w:rsidRDefault="008C64D3" w:rsidP="00885A9C">
      <w:pPr>
        <w:pStyle w:val="Heading2"/>
        <w:jc w:val="both"/>
        <w:rPr>
          <w:rFonts w:ascii="Verdana" w:hAnsi="Verdana"/>
          <w:b/>
          <w:bCs/>
          <w:color w:val="000000" w:themeColor="text1"/>
          <w:sz w:val="24"/>
          <w:szCs w:val="24"/>
        </w:rPr>
      </w:pPr>
      <w:bookmarkStart w:id="3" w:name="_Toc59317473"/>
      <w:r w:rsidRPr="008C64D3">
        <w:rPr>
          <w:rFonts w:ascii="Verdana" w:hAnsi="Verdana"/>
          <w:b/>
          <w:bCs/>
          <w:color w:val="000000" w:themeColor="text1"/>
          <w:sz w:val="24"/>
          <w:szCs w:val="24"/>
        </w:rPr>
        <w:t>Definition of Key Terminology Related to Government Expenditures</w:t>
      </w:r>
      <w:bookmarkEnd w:id="3"/>
    </w:p>
    <w:p w14:paraId="0F0CA047" w14:textId="05EFB861" w:rsidR="008C64D3" w:rsidRPr="00355B35" w:rsidRDefault="008C64D3" w:rsidP="00885A9C">
      <w:pPr>
        <w:spacing w:before="222"/>
        <w:ind w:firstLine="2"/>
        <w:jc w:val="both"/>
        <w:rPr>
          <w:rFonts w:ascii="Verdana" w:hAnsi="Verdana" w:cs="Times New Roman"/>
          <w:w w:val="105"/>
          <w:sz w:val="24"/>
          <w:szCs w:val="24"/>
        </w:rPr>
      </w:pPr>
      <w:r w:rsidRPr="006E5055">
        <w:rPr>
          <w:rFonts w:ascii="Verdana" w:hAnsi="Verdana" w:cs="Times New Roman"/>
          <w:b/>
          <w:w w:val="105"/>
          <w:sz w:val="24"/>
          <w:szCs w:val="24"/>
        </w:rPr>
        <w:t>Payables</w:t>
      </w:r>
      <w:r w:rsidR="00355B35">
        <w:rPr>
          <w:rFonts w:ascii="Verdana" w:hAnsi="Verdana" w:cs="Times New Roman"/>
          <w:b/>
          <w:w w:val="105"/>
          <w:sz w:val="24"/>
          <w:szCs w:val="24"/>
        </w:rPr>
        <w:t>:</w:t>
      </w:r>
      <w:r w:rsidRPr="006E5055">
        <w:rPr>
          <w:rFonts w:ascii="Verdana" w:hAnsi="Verdana" w:cs="Times New Roman"/>
          <w:b/>
          <w:w w:val="105"/>
          <w:sz w:val="24"/>
          <w:szCs w:val="24"/>
        </w:rPr>
        <w:t xml:space="preserve"> </w:t>
      </w:r>
      <w:r w:rsidR="00355B35">
        <w:rPr>
          <w:rFonts w:ascii="Verdana" w:hAnsi="Verdana" w:cs="Times New Roman"/>
          <w:bCs/>
          <w:w w:val="105"/>
          <w:sz w:val="24"/>
          <w:szCs w:val="24"/>
        </w:rPr>
        <w:t xml:space="preserve">They are also referred to as </w:t>
      </w:r>
      <w:r w:rsidRPr="006E5055">
        <w:rPr>
          <w:rFonts w:ascii="Verdana" w:hAnsi="Verdana" w:cs="Times New Roman"/>
          <w:b/>
          <w:w w:val="105"/>
          <w:sz w:val="24"/>
          <w:szCs w:val="24"/>
        </w:rPr>
        <w:t>Creditor</w:t>
      </w:r>
      <w:r w:rsidR="00355B35">
        <w:rPr>
          <w:rFonts w:ascii="Verdana" w:hAnsi="Verdana" w:cs="Times New Roman"/>
          <w:b/>
          <w:w w:val="105"/>
          <w:sz w:val="24"/>
          <w:szCs w:val="24"/>
        </w:rPr>
        <w:t xml:space="preserve">s. </w:t>
      </w:r>
      <w:r w:rsidR="00355B35">
        <w:rPr>
          <w:rFonts w:ascii="Verdana" w:hAnsi="Verdana" w:cs="Times New Roman"/>
          <w:bCs/>
          <w:w w:val="105"/>
          <w:sz w:val="24"/>
          <w:szCs w:val="24"/>
        </w:rPr>
        <w:t>They</w:t>
      </w:r>
      <w:r w:rsidRPr="006E5055">
        <w:rPr>
          <w:rFonts w:ascii="Verdana" w:hAnsi="Verdana" w:cs="Times New Roman"/>
          <w:w w:val="105"/>
          <w:sz w:val="24"/>
          <w:szCs w:val="24"/>
        </w:rPr>
        <w:t xml:space="preserve"> are a subset of liabilities for which the related goods or services have been provided by a third party but not yet paid for by the recipient. A payable is created when an invoice or bill is approved for payment and has been recorded as an outstanding liability awaiting payment</w:t>
      </w:r>
      <w:r w:rsidR="00355B35">
        <w:rPr>
          <w:rFonts w:ascii="Verdana" w:hAnsi="Verdana" w:cs="Times New Roman"/>
          <w:w w:val="105"/>
          <w:sz w:val="24"/>
          <w:szCs w:val="24"/>
        </w:rPr>
        <w:t>.</w:t>
      </w:r>
    </w:p>
    <w:p w14:paraId="071FFD40" w14:textId="77777777" w:rsidR="00355B35" w:rsidRDefault="006E5055" w:rsidP="00885A9C">
      <w:pPr>
        <w:spacing w:before="222"/>
        <w:ind w:firstLine="2"/>
        <w:jc w:val="both"/>
        <w:rPr>
          <w:rFonts w:ascii="Verdana" w:hAnsi="Verdana"/>
          <w:sz w:val="24"/>
          <w:szCs w:val="24"/>
        </w:rPr>
      </w:pPr>
      <w:r w:rsidRPr="006E5055">
        <w:rPr>
          <w:rFonts w:ascii="Verdana" w:hAnsi="Verdana" w:cs="Times New Roman"/>
          <w:b/>
          <w:w w:val="105"/>
          <w:sz w:val="24"/>
          <w:szCs w:val="24"/>
        </w:rPr>
        <w:t>Expenditure arrears</w:t>
      </w:r>
      <w:r w:rsidRPr="006E5055">
        <w:rPr>
          <w:rFonts w:ascii="Verdana" w:hAnsi="Verdana" w:cs="Times New Roman"/>
          <w:w w:val="105"/>
          <w:sz w:val="24"/>
          <w:szCs w:val="24"/>
        </w:rPr>
        <w:t xml:space="preserve"> </w:t>
      </w:r>
      <w:r w:rsidR="00355B35">
        <w:rPr>
          <w:rFonts w:ascii="Verdana" w:hAnsi="Verdana" w:cs="Times New Roman"/>
          <w:w w:val="105"/>
          <w:sz w:val="24"/>
          <w:szCs w:val="24"/>
        </w:rPr>
        <w:t>are a subset of payables</w:t>
      </w:r>
      <w:r w:rsidRPr="006E5055">
        <w:rPr>
          <w:rFonts w:ascii="Verdana" w:hAnsi="Verdana" w:cs="Times New Roman"/>
          <w:b/>
          <w:w w:val="105"/>
          <w:sz w:val="24"/>
          <w:szCs w:val="24"/>
        </w:rPr>
        <w:t xml:space="preserve"> </w:t>
      </w:r>
      <w:r w:rsidR="00355B35" w:rsidRPr="00355B35">
        <w:rPr>
          <w:rFonts w:ascii="Verdana" w:hAnsi="Verdana" w:cs="Times New Roman"/>
          <w:bCs/>
          <w:w w:val="105"/>
          <w:sz w:val="24"/>
          <w:szCs w:val="24"/>
        </w:rPr>
        <w:t>that</w:t>
      </w:r>
      <w:r w:rsidRPr="006E5055">
        <w:rPr>
          <w:rFonts w:ascii="Verdana" w:hAnsi="Verdana" w:cs="Times New Roman"/>
          <w:w w:val="105"/>
          <w:sz w:val="24"/>
          <w:szCs w:val="24"/>
        </w:rPr>
        <w:t xml:space="preserve"> have remained unpaid</w:t>
      </w:r>
      <w:r w:rsidR="00355B35">
        <w:rPr>
          <w:rFonts w:ascii="Verdana" w:hAnsi="Verdana" w:cs="Times New Roman"/>
          <w:w w:val="105"/>
          <w:sz w:val="24"/>
          <w:szCs w:val="24"/>
        </w:rPr>
        <w:t xml:space="preserve"> </w:t>
      </w:r>
      <w:r w:rsidRPr="006E5055">
        <w:rPr>
          <w:rFonts w:ascii="Verdana" w:hAnsi="Verdana" w:cs="Times New Roman"/>
          <w:w w:val="105"/>
          <w:sz w:val="24"/>
          <w:szCs w:val="24"/>
        </w:rPr>
        <w:t>beyond a specified due date of payment</w:t>
      </w:r>
      <w:r w:rsidR="00355B35">
        <w:rPr>
          <w:rFonts w:ascii="Verdana" w:hAnsi="Verdana" w:cs="Times New Roman"/>
          <w:w w:val="105"/>
          <w:sz w:val="24"/>
          <w:szCs w:val="24"/>
        </w:rPr>
        <w:t>.</w:t>
      </w:r>
      <w:r w:rsidRPr="006E5055">
        <w:rPr>
          <w:rFonts w:ascii="Verdana" w:hAnsi="Verdana" w:cs="Times New Roman"/>
          <w:w w:val="105"/>
          <w:sz w:val="24"/>
          <w:szCs w:val="24"/>
        </w:rPr>
        <w:t xml:space="preserve"> </w:t>
      </w:r>
      <w:r w:rsidR="00355B35" w:rsidRPr="00355B35">
        <w:rPr>
          <w:rFonts w:ascii="Verdana" w:hAnsi="Verdana"/>
          <w:sz w:val="24"/>
          <w:szCs w:val="24"/>
        </w:rPr>
        <w:t>In cases where no due date is specified, arrears are defined as payables that have remained unpaid after a specified number of days after the date on the invoice or contract, in accordance with a law, regulation, government payment policy, or local practice.</w:t>
      </w:r>
    </w:p>
    <w:p w14:paraId="29F2E4FA" w14:textId="7E938DC8" w:rsidR="006E5055" w:rsidRDefault="006E5055" w:rsidP="00885A9C">
      <w:pPr>
        <w:spacing w:before="222"/>
        <w:ind w:firstLine="2"/>
        <w:jc w:val="both"/>
        <w:rPr>
          <w:rFonts w:ascii="Verdana" w:hAnsi="Verdana" w:cs="Times New Roman"/>
          <w:w w:val="105"/>
          <w:sz w:val="24"/>
          <w:szCs w:val="24"/>
        </w:rPr>
      </w:pPr>
      <w:r w:rsidRPr="006E5055">
        <w:rPr>
          <w:rFonts w:ascii="Verdana" w:hAnsi="Verdana" w:cs="Times New Roman"/>
          <w:b/>
          <w:w w:val="105"/>
          <w:sz w:val="24"/>
          <w:szCs w:val="24"/>
        </w:rPr>
        <w:t xml:space="preserve">Commitments </w:t>
      </w:r>
      <w:r w:rsidRPr="006E5055">
        <w:rPr>
          <w:rFonts w:ascii="Verdana" w:hAnsi="Verdana" w:cs="Times New Roman"/>
          <w:w w:val="105"/>
          <w:sz w:val="24"/>
          <w:szCs w:val="24"/>
        </w:rPr>
        <w:t xml:space="preserve">are explicit or implicit agreements to make payments to another party in exchange for supply of goods and services or of fulfilling other conditions. </w:t>
      </w:r>
      <w:r w:rsidR="00850CC5">
        <w:rPr>
          <w:rFonts w:ascii="Verdana" w:hAnsi="Verdana" w:cs="Times New Roman"/>
          <w:w w:val="105"/>
          <w:sz w:val="24"/>
          <w:szCs w:val="24"/>
        </w:rPr>
        <w:t>They</w:t>
      </w:r>
      <w:r w:rsidRPr="006E5055">
        <w:rPr>
          <w:rFonts w:ascii="Verdana" w:hAnsi="Verdana" w:cs="Times New Roman"/>
          <w:w w:val="105"/>
          <w:sz w:val="24"/>
          <w:szCs w:val="24"/>
        </w:rPr>
        <w:t xml:space="preserve"> can be of a continuing nature that requires a series of payments. They may or may not involve a contract, but they are often based on a legal obligation. </w:t>
      </w:r>
    </w:p>
    <w:p w14:paraId="7DB337ED" w14:textId="5F756C1E" w:rsidR="008E4014" w:rsidRDefault="008E4014" w:rsidP="00885A9C">
      <w:pPr>
        <w:spacing w:before="222"/>
        <w:ind w:firstLine="2"/>
        <w:jc w:val="both"/>
        <w:rPr>
          <w:rFonts w:ascii="Verdana" w:hAnsi="Verdana" w:cs="Times New Roman"/>
          <w:w w:val="105"/>
          <w:sz w:val="24"/>
          <w:szCs w:val="24"/>
        </w:rPr>
      </w:pPr>
    </w:p>
    <w:p w14:paraId="66470FFA" w14:textId="085E19CD" w:rsidR="006E5055" w:rsidRPr="006E5055" w:rsidRDefault="006E5055" w:rsidP="00885A9C">
      <w:pPr>
        <w:spacing w:before="222"/>
        <w:ind w:firstLine="2"/>
        <w:jc w:val="both"/>
        <w:rPr>
          <w:rFonts w:ascii="Verdana" w:hAnsi="Verdana" w:cs="Times New Roman"/>
          <w:w w:val="105"/>
          <w:sz w:val="24"/>
          <w:szCs w:val="24"/>
        </w:rPr>
      </w:pPr>
      <w:r w:rsidRPr="006E5055">
        <w:rPr>
          <w:rFonts w:ascii="Verdana" w:hAnsi="Verdana" w:cs="Times New Roman"/>
          <w:b/>
          <w:w w:val="105"/>
          <w:sz w:val="24"/>
          <w:szCs w:val="24"/>
        </w:rPr>
        <w:t>Liabilities</w:t>
      </w:r>
      <w:r w:rsidRPr="006E5055">
        <w:rPr>
          <w:rFonts w:ascii="Verdana" w:hAnsi="Verdana" w:cs="Times New Roman"/>
          <w:w w:val="105"/>
          <w:sz w:val="24"/>
          <w:szCs w:val="24"/>
        </w:rPr>
        <w:t xml:space="preserve"> relate to commitments and are established when one</w:t>
      </w:r>
      <w:r w:rsidR="00850CC5">
        <w:rPr>
          <w:rFonts w:ascii="Verdana" w:hAnsi="Verdana" w:cs="Times New Roman"/>
          <w:w w:val="105"/>
          <w:sz w:val="24"/>
          <w:szCs w:val="24"/>
        </w:rPr>
        <w:t xml:space="preserve"> entity</w:t>
      </w:r>
      <w:r w:rsidRPr="006E5055">
        <w:rPr>
          <w:rFonts w:ascii="Verdana" w:hAnsi="Verdana" w:cs="Times New Roman"/>
          <w:w w:val="105"/>
          <w:sz w:val="24"/>
          <w:szCs w:val="24"/>
        </w:rPr>
        <w:t xml:space="preserve"> is obliged under specific circumstances to provide funds or resources to another party. Liabilities include outstanding debt, leases and provisions, as well as payables for provisions of goods and services rendered. The liability arises when a third party satisfies the terms of the contract or similar arrangement. Not all commitments however, become liabilities</w:t>
      </w:r>
    </w:p>
    <w:p w14:paraId="6CEDF0BD" w14:textId="77777777" w:rsidR="006E5055" w:rsidRPr="00885A9C" w:rsidRDefault="006E5055" w:rsidP="00885A9C">
      <w:pPr>
        <w:pStyle w:val="Heading2"/>
        <w:jc w:val="both"/>
        <w:rPr>
          <w:rFonts w:ascii="Verdana" w:hAnsi="Verdana"/>
          <w:b/>
          <w:color w:val="000000" w:themeColor="text1"/>
          <w:sz w:val="24"/>
          <w:szCs w:val="24"/>
        </w:rPr>
      </w:pPr>
      <w:bookmarkStart w:id="4" w:name="_Toc59317474"/>
      <w:r w:rsidRPr="00885A9C">
        <w:rPr>
          <w:rFonts w:ascii="Verdana" w:hAnsi="Verdana"/>
          <w:b/>
          <w:color w:val="000000" w:themeColor="text1"/>
          <w:w w:val="105"/>
          <w:sz w:val="24"/>
          <w:szCs w:val="24"/>
        </w:rPr>
        <w:lastRenderedPageBreak/>
        <w:t>Purpose of the Framework Document</w:t>
      </w:r>
      <w:bookmarkEnd w:id="4"/>
    </w:p>
    <w:p w14:paraId="7F3982EF" w14:textId="758507FE" w:rsidR="006E5055" w:rsidRPr="006E5055" w:rsidRDefault="006E5055" w:rsidP="00885A9C">
      <w:pPr>
        <w:spacing w:before="222"/>
        <w:ind w:firstLine="2"/>
        <w:jc w:val="both"/>
        <w:rPr>
          <w:rFonts w:ascii="Verdana" w:hAnsi="Verdana" w:cs="Times New Roman"/>
          <w:w w:val="105"/>
          <w:sz w:val="24"/>
          <w:szCs w:val="24"/>
        </w:rPr>
      </w:pPr>
      <w:r w:rsidRPr="00885A9C">
        <w:rPr>
          <w:rFonts w:ascii="Verdana" w:hAnsi="Verdana" w:cs="Times New Roman"/>
          <w:color w:val="000000" w:themeColor="text1"/>
          <w:w w:val="105"/>
          <w:sz w:val="24"/>
          <w:szCs w:val="24"/>
        </w:rPr>
        <w:t xml:space="preserve">This framework document is aimed at providing practical </w:t>
      </w:r>
      <w:r w:rsidRPr="006E5055">
        <w:rPr>
          <w:rFonts w:ascii="Verdana" w:hAnsi="Verdana" w:cs="Times New Roman"/>
          <w:w w:val="105"/>
          <w:sz w:val="24"/>
          <w:szCs w:val="24"/>
        </w:rPr>
        <w:t xml:space="preserve">guidance in the identification, recording and management of domestic expenditure arrears in the </w:t>
      </w:r>
      <w:r w:rsidR="00F61BD4">
        <w:rPr>
          <w:rFonts w:ascii="Verdana" w:eastAsia="Times New Roman" w:hAnsi="Verdana" w:cs="Times New Roman"/>
          <w:w w:val="105"/>
          <w:sz w:val="24"/>
          <w:szCs w:val="24"/>
        </w:rPr>
        <w:t>Akwa Ibom</w:t>
      </w:r>
      <w:r w:rsidRPr="006E5055">
        <w:rPr>
          <w:rFonts w:ascii="Verdana" w:hAnsi="Verdana" w:cs="Times New Roman"/>
          <w:w w:val="105"/>
          <w:sz w:val="24"/>
          <w:szCs w:val="24"/>
        </w:rPr>
        <w:t xml:space="preserve"> State. It will assist the </w:t>
      </w:r>
      <w:r w:rsidR="00F61BD4">
        <w:rPr>
          <w:rFonts w:ascii="Verdana" w:eastAsia="Times New Roman" w:hAnsi="Verdana" w:cs="Times New Roman"/>
          <w:w w:val="105"/>
          <w:sz w:val="24"/>
          <w:szCs w:val="24"/>
        </w:rPr>
        <w:t>Akwa Ibom</w:t>
      </w:r>
      <w:r w:rsidRPr="006E5055">
        <w:rPr>
          <w:rFonts w:ascii="Verdana" w:hAnsi="Verdana" w:cs="Times New Roman"/>
          <w:w w:val="105"/>
          <w:sz w:val="24"/>
          <w:szCs w:val="24"/>
        </w:rPr>
        <w:t xml:space="preserve"> State to establish processes and systems to reduce our stock of domestic arrears.</w:t>
      </w:r>
    </w:p>
    <w:p w14:paraId="5C6109D4" w14:textId="77777777" w:rsidR="006E5055" w:rsidRPr="00885A9C" w:rsidRDefault="006E5055" w:rsidP="00885A9C">
      <w:pPr>
        <w:pStyle w:val="Heading2"/>
        <w:jc w:val="both"/>
        <w:rPr>
          <w:rFonts w:ascii="Verdana" w:hAnsi="Verdana"/>
          <w:b/>
          <w:color w:val="000000" w:themeColor="text1"/>
          <w:sz w:val="24"/>
          <w:szCs w:val="24"/>
        </w:rPr>
      </w:pPr>
      <w:bookmarkStart w:id="5" w:name="_Toc59317475"/>
      <w:r w:rsidRPr="00885A9C">
        <w:rPr>
          <w:rFonts w:ascii="Verdana" w:hAnsi="Verdana"/>
          <w:b/>
          <w:color w:val="000000" w:themeColor="text1"/>
          <w:sz w:val="24"/>
          <w:szCs w:val="24"/>
        </w:rPr>
        <w:t>Users of the Framework Document</w:t>
      </w:r>
      <w:bookmarkEnd w:id="5"/>
    </w:p>
    <w:p w14:paraId="11C2DF5D" w14:textId="03FEDD2C" w:rsidR="006E5055" w:rsidRPr="006E5055" w:rsidRDefault="006E5055" w:rsidP="00885A9C">
      <w:pPr>
        <w:spacing w:before="222"/>
        <w:ind w:firstLine="2"/>
        <w:jc w:val="both"/>
        <w:rPr>
          <w:rFonts w:ascii="Verdana" w:hAnsi="Verdana" w:cs="Times New Roman"/>
          <w:w w:val="105"/>
          <w:sz w:val="24"/>
          <w:szCs w:val="24"/>
        </w:rPr>
      </w:pPr>
      <w:r w:rsidRPr="00885A9C">
        <w:rPr>
          <w:rFonts w:ascii="Verdana" w:hAnsi="Verdana" w:cs="Times New Roman"/>
          <w:color w:val="000000" w:themeColor="text1"/>
          <w:w w:val="105"/>
          <w:sz w:val="24"/>
          <w:szCs w:val="24"/>
        </w:rPr>
        <w:t xml:space="preserve">This framework is primarily meant for the government of </w:t>
      </w:r>
      <w:r w:rsidR="00F61BD4">
        <w:rPr>
          <w:rFonts w:ascii="Verdana" w:hAnsi="Verdana" w:cs="Times New Roman"/>
          <w:color w:val="000000" w:themeColor="text1"/>
          <w:w w:val="105"/>
          <w:sz w:val="24"/>
          <w:szCs w:val="24"/>
        </w:rPr>
        <w:t>Akwa Ibom</w:t>
      </w:r>
      <w:r w:rsidRPr="00885A9C">
        <w:rPr>
          <w:rFonts w:ascii="Verdana" w:hAnsi="Verdana" w:cs="Times New Roman"/>
          <w:color w:val="000000" w:themeColor="text1"/>
          <w:w w:val="105"/>
          <w:sz w:val="24"/>
          <w:szCs w:val="24"/>
        </w:rPr>
        <w:t xml:space="preserve"> State. Besides, the staff of MDAs such as Ministry of Finance, Office of the Accountant-General, Ministry </w:t>
      </w:r>
      <w:r w:rsidRPr="006E5055">
        <w:rPr>
          <w:rFonts w:ascii="Verdana" w:hAnsi="Verdana" w:cs="Times New Roman"/>
          <w:w w:val="105"/>
          <w:sz w:val="24"/>
          <w:szCs w:val="24"/>
        </w:rPr>
        <w:t xml:space="preserve">of Budget and Planning, Debt Management </w:t>
      </w:r>
      <w:r w:rsidR="00837A2E">
        <w:rPr>
          <w:rFonts w:ascii="Verdana" w:hAnsi="Verdana" w:cs="Times New Roman"/>
          <w:w w:val="105"/>
          <w:sz w:val="24"/>
          <w:szCs w:val="24"/>
        </w:rPr>
        <w:t>Office,</w:t>
      </w:r>
      <w:r w:rsidRPr="006E5055">
        <w:rPr>
          <w:rFonts w:ascii="Verdana" w:hAnsi="Verdana" w:cs="Times New Roman"/>
          <w:w w:val="105"/>
          <w:sz w:val="24"/>
          <w:szCs w:val="24"/>
        </w:rPr>
        <w:t xml:space="preserve"> Office of the State Auditor-General, State Procurement Council, Ministry of Works and Transport and other line MDAs, etc., who will be involved in debt management and settlement of arrears at one time or the other will find it useful.</w:t>
      </w:r>
    </w:p>
    <w:p w14:paraId="20A95DB5" w14:textId="164D66DF" w:rsidR="00FD3092" w:rsidRDefault="006E5055" w:rsidP="00FD3092">
      <w:pPr>
        <w:spacing w:before="216" w:line="247" w:lineRule="auto"/>
        <w:ind w:hanging="6"/>
        <w:jc w:val="both"/>
        <w:rPr>
          <w:rFonts w:ascii="Verdana" w:hAnsi="Verdana" w:cs="Times New Roman"/>
          <w:sz w:val="24"/>
          <w:szCs w:val="24"/>
        </w:rPr>
      </w:pPr>
      <w:r w:rsidRPr="006E5055">
        <w:rPr>
          <w:rFonts w:ascii="Verdana" w:hAnsi="Verdana" w:cs="Times New Roman"/>
          <w:sz w:val="24"/>
          <w:szCs w:val="24"/>
        </w:rPr>
        <w:t>The framework is to be used in conjunction with other extant public finance laws and regulations, accounting system and procedures manuals in the State</w:t>
      </w:r>
      <w:r w:rsidR="00FD3092">
        <w:rPr>
          <w:rFonts w:ascii="Verdana" w:hAnsi="Verdana" w:cs="Times New Roman"/>
          <w:sz w:val="24"/>
          <w:szCs w:val="24"/>
        </w:rPr>
        <w:t>.</w:t>
      </w:r>
    </w:p>
    <w:p w14:paraId="76EC2DCA" w14:textId="77777777" w:rsidR="00FD3092" w:rsidRDefault="00FD3092" w:rsidP="00FD3092">
      <w:pPr>
        <w:spacing w:before="216" w:line="247" w:lineRule="auto"/>
        <w:ind w:hanging="6"/>
        <w:jc w:val="both"/>
        <w:rPr>
          <w:rFonts w:ascii="Verdana" w:hAnsi="Verdana" w:cs="Times New Roman"/>
          <w:sz w:val="24"/>
          <w:szCs w:val="24"/>
        </w:rPr>
      </w:pPr>
    </w:p>
    <w:p w14:paraId="0E988BC8" w14:textId="71BC68D0" w:rsidR="003B1F31" w:rsidRDefault="003B1F31" w:rsidP="003B1F31">
      <w:pPr>
        <w:pStyle w:val="Heading2"/>
        <w:jc w:val="both"/>
        <w:rPr>
          <w:rFonts w:ascii="Verdana" w:eastAsia="Times New Roman" w:hAnsi="Verdana"/>
          <w:b/>
          <w:bCs/>
          <w:color w:val="000000" w:themeColor="text1"/>
          <w:sz w:val="24"/>
          <w:szCs w:val="24"/>
        </w:rPr>
      </w:pPr>
      <w:bookmarkStart w:id="6" w:name="_Toc59317476"/>
      <w:r w:rsidRPr="003B1F31">
        <w:rPr>
          <w:rFonts w:ascii="Verdana" w:eastAsia="Times New Roman" w:hAnsi="Verdana"/>
          <w:b/>
          <w:bCs/>
          <w:color w:val="000000" w:themeColor="text1"/>
          <w:sz w:val="24"/>
          <w:szCs w:val="24"/>
        </w:rPr>
        <w:t xml:space="preserve">Breakdown of </w:t>
      </w:r>
      <w:r w:rsidR="00F61BD4">
        <w:rPr>
          <w:rFonts w:ascii="Verdana" w:eastAsia="Times New Roman" w:hAnsi="Verdana"/>
          <w:b/>
          <w:bCs/>
          <w:color w:val="000000" w:themeColor="text1"/>
          <w:sz w:val="24"/>
          <w:szCs w:val="24"/>
        </w:rPr>
        <w:t>Akwa Ibom</w:t>
      </w:r>
      <w:r w:rsidRPr="003B1F31">
        <w:rPr>
          <w:rFonts w:ascii="Verdana" w:eastAsia="Times New Roman" w:hAnsi="Verdana"/>
          <w:b/>
          <w:bCs/>
          <w:color w:val="000000" w:themeColor="text1"/>
          <w:sz w:val="24"/>
          <w:szCs w:val="24"/>
        </w:rPr>
        <w:t xml:space="preserve"> State Domestic Expenditure Arrears (201</w:t>
      </w:r>
      <w:r w:rsidR="003A5388">
        <w:rPr>
          <w:rFonts w:ascii="Verdana" w:eastAsia="Times New Roman" w:hAnsi="Verdana"/>
          <w:b/>
          <w:bCs/>
          <w:color w:val="000000" w:themeColor="text1"/>
          <w:sz w:val="24"/>
          <w:szCs w:val="24"/>
        </w:rPr>
        <w:t>7</w:t>
      </w:r>
      <w:r w:rsidRPr="003B1F31">
        <w:rPr>
          <w:rFonts w:ascii="Verdana" w:eastAsia="Times New Roman" w:hAnsi="Verdana"/>
          <w:b/>
          <w:bCs/>
          <w:color w:val="000000" w:themeColor="text1"/>
          <w:sz w:val="24"/>
          <w:szCs w:val="24"/>
        </w:rPr>
        <w:t>-202</w:t>
      </w:r>
      <w:r w:rsidR="003A5388">
        <w:rPr>
          <w:rFonts w:ascii="Verdana" w:eastAsia="Times New Roman" w:hAnsi="Verdana"/>
          <w:b/>
          <w:bCs/>
          <w:color w:val="000000" w:themeColor="text1"/>
          <w:sz w:val="24"/>
          <w:szCs w:val="24"/>
        </w:rPr>
        <w:t>1</w:t>
      </w:r>
      <w:r w:rsidRPr="003B1F31">
        <w:rPr>
          <w:rFonts w:ascii="Verdana" w:eastAsia="Times New Roman" w:hAnsi="Verdana"/>
          <w:b/>
          <w:bCs/>
          <w:color w:val="000000" w:themeColor="text1"/>
          <w:sz w:val="24"/>
          <w:szCs w:val="24"/>
        </w:rPr>
        <w:t>)</w:t>
      </w:r>
      <w:bookmarkEnd w:id="6"/>
    </w:p>
    <w:tbl>
      <w:tblPr>
        <w:tblW w:w="10165" w:type="dxa"/>
        <w:tblLook w:val="04A0" w:firstRow="1" w:lastRow="0" w:firstColumn="1" w:lastColumn="0" w:noHBand="0" w:noVBand="1"/>
      </w:tblPr>
      <w:tblGrid>
        <w:gridCol w:w="2785"/>
        <w:gridCol w:w="1356"/>
        <w:gridCol w:w="1499"/>
        <w:gridCol w:w="1499"/>
        <w:gridCol w:w="1499"/>
        <w:gridCol w:w="1670"/>
      </w:tblGrid>
      <w:tr w:rsidR="00FD3092" w:rsidRPr="00802D17" w14:paraId="615D1EDF" w14:textId="77777777" w:rsidTr="00FD3092">
        <w:trPr>
          <w:trHeight w:val="51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87D6" w14:textId="77777777" w:rsidR="00802D17" w:rsidRPr="00802D17" w:rsidRDefault="00802D17" w:rsidP="00802D17">
            <w:pPr>
              <w:spacing w:after="0" w:line="240" w:lineRule="auto"/>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 xml:space="preserve">ARREARS TYPE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7B22F933" w14:textId="2EBC0C90" w:rsidR="00802D17" w:rsidRPr="00802D17" w:rsidRDefault="00802D17" w:rsidP="00802D17">
            <w:pPr>
              <w:spacing w:after="0" w:line="240" w:lineRule="auto"/>
              <w:jc w:val="center"/>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20</w:t>
            </w:r>
            <w:r w:rsidR="0087137A">
              <w:rPr>
                <w:rFonts w:ascii="Verdana" w:eastAsia="Times New Roman" w:hAnsi="Verdana" w:cs="Times New Roman"/>
                <w:b/>
                <w:bCs/>
                <w:color w:val="000000"/>
                <w:sz w:val="20"/>
                <w:szCs w:val="20"/>
              </w:rPr>
              <w:t>17</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7BF1F47" w14:textId="50BB6FD6" w:rsidR="00802D17" w:rsidRPr="00802D17" w:rsidRDefault="00802D17" w:rsidP="00802D17">
            <w:pPr>
              <w:spacing w:after="0" w:line="240" w:lineRule="auto"/>
              <w:jc w:val="center"/>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20</w:t>
            </w:r>
            <w:r w:rsidR="0087137A">
              <w:rPr>
                <w:rFonts w:ascii="Verdana" w:eastAsia="Times New Roman" w:hAnsi="Verdana" w:cs="Times New Roman"/>
                <w:b/>
                <w:bCs/>
                <w:color w:val="000000"/>
                <w:sz w:val="20"/>
                <w:szCs w:val="20"/>
              </w:rPr>
              <w:t>18</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4A1FA31C" w14:textId="3A84EB07" w:rsidR="00802D17" w:rsidRPr="00802D17" w:rsidRDefault="00802D17" w:rsidP="00802D17">
            <w:pPr>
              <w:spacing w:after="0" w:line="240" w:lineRule="auto"/>
              <w:jc w:val="center"/>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201</w:t>
            </w:r>
            <w:r w:rsidR="0087137A">
              <w:rPr>
                <w:rFonts w:ascii="Verdana" w:eastAsia="Times New Roman" w:hAnsi="Verdana" w:cs="Times New Roman"/>
                <w:b/>
                <w:bCs/>
                <w:color w:val="000000"/>
                <w:sz w:val="20"/>
                <w:szCs w:val="20"/>
              </w:rPr>
              <w:t>9</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3AC14B7A" w14:textId="011CE264" w:rsidR="00802D17" w:rsidRPr="00802D17" w:rsidRDefault="00802D17" w:rsidP="00802D17">
            <w:pPr>
              <w:spacing w:after="0" w:line="240" w:lineRule="auto"/>
              <w:jc w:val="center"/>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20</w:t>
            </w:r>
            <w:r w:rsidR="0087137A">
              <w:rPr>
                <w:rFonts w:ascii="Verdana" w:eastAsia="Times New Roman" w:hAnsi="Verdana" w:cs="Times New Roman"/>
                <w:b/>
                <w:bCs/>
                <w:color w:val="000000"/>
                <w:sz w:val="20"/>
                <w:szCs w:val="20"/>
              </w:rPr>
              <w:t>20</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24796D26" w14:textId="5DB9582B" w:rsidR="00802D17" w:rsidRPr="00802D17" w:rsidRDefault="00802D17" w:rsidP="00802D17">
            <w:pPr>
              <w:spacing w:after="0" w:line="240" w:lineRule="auto"/>
              <w:jc w:val="center"/>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202</w:t>
            </w:r>
            <w:r w:rsidR="0087137A">
              <w:rPr>
                <w:rFonts w:ascii="Verdana" w:eastAsia="Times New Roman" w:hAnsi="Verdana" w:cs="Times New Roman"/>
                <w:b/>
                <w:bCs/>
                <w:color w:val="000000"/>
                <w:sz w:val="20"/>
                <w:szCs w:val="20"/>
              </w:rPr>
              <w:t>1</w:t>
            </w:r>
            <w:r w:rsidRPr="00802D17">
              <w:rPr>
                <w:rFonts w:ascii="Verdana" w:eastAsia="Times New Roman" w:hAnsi="Verdana" w:cs="Times New Roman"/>
                <w:b/>
                <w:bCs/>
                <w:color w:val="000000"/>
                <w:sz w:val="20"/>
                <w:szCs w:val="20"/>
              </w:rPr>
              <w:t xml:space="preserve"> </w:t>
            </w:r>
          </w:p>
        </w:tc>
      </w:tr>
      <w:tr w:rsidR="00FD3092" w:rsidRPr="00802D17" w14:paraId="3241B0E7"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C764992" w14:textId="77777777" w:rsidR="00802D17" w:rsidRPr="00802D17" w:rsidRDefault="00802D17" w:rsidP="00802D17">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14:paraId="70F149D7" w14:textId="77777777" w:rsidR="00802D17" w:rsidRPr="00802D17" w:rsidRDefault="00802D17" w:rsidP="00802D17">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(₦'Million)</w:t>
            </w:r>
          </w:p>
        </w:tc>
        <w:tc>
          <w:tcPr>
            <w:tcW w:w="1356" w:type="dxa"/>
            <w:tcBorders>
              <w:top w:val="nil"/>
              <w:left w:val="nil"/>
              <w:bottom w:val="single" w:sz="4" w:space="0" w:color="auto"/>
              <w:right w:val="single" w:sz="4" w:space="0" w:color="auto"/>
            </w:tcBorders>
            <w:shd w:val="clear" w:color="auto" w:fill="auto"/>
            <w:noWrap/>
            <w:vAlign w:val="center"/>
            <w:hideMark/>
          </w:tcPr>
          <w:p w14:paraId="73AABB35" w14:textId="77777777" w:rsidR="00802D17" w:rsidRPr="00802D17" w:rsidRDefault="00802D17" w:rsidP="00802D17">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(₦'Million)</w:t>
            </w:r>
          </w:p>
        </w:tc>
        <w:tc>
          <w:tcPr>
            <w:tcW w:w="1499" w:type="dxa"/>
            <w:tcBorders>
              <w:top w:val="nil"/>
              <w:left w:val="nil"/>
              <w:bottom w:val="single" w:sz="4" w:space="0" w:color="auto"/>
              <w:right w:val="single" w:sz="4" w:space="0" w:color="auto"/>
            </w:tcBorders>
            <w:shd w:val="clear" w:color="auto" w:fill="auto"/>
            <w:noWrap/>
            <w:vAlign w:val="center"/>
            <w:hideMark/>
          </w:tcPr>
          <w:p w14:paraId="77DCD510" w14:textId="77777777" w:rsidR="00802D17" w:rsidRPr="00802D17" w:rsidRDefault="00802D17" w:rsidP="00802D17">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(₦'Million)</w:t>
            </w:r>
          </w:p>
        </w:tc>
        <w:tc>
          <w:tcPr>
            <w:tcW w:w="1499" w:type="dxa"/>
            <w:tcBorders>
              <w:top w:val="nil"/>
              <w:left w:val="nil"/>
              <w:bottom w:val="single" w:sz="4" w:space="0" w:color="auto"/>
              <w:right w:val="single" w:sz="4" w:space="0" w:color="auto"/>
            </w:tcBorders>
            <w:shd w:val="clear" w:color="auto" w:fill="auto"/>
            <w:noWrap/>
            <w:vAlign w:val="center"/>
            <w:hideMark/>
          </w:tcPr>
          <w:p w14:paraId="6DE6CDE8" w14:textId="77777777" w:rsidR="00802D17" w:rsidRPr="00802D17" w:rsidRDefault="00802D17" w:rsidP="00802D17">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(₦'Million)</w:t>
            </w:r>
          </w:p>
        </w:tc>
        <w:tc>
          <w:tcPr>
            <w:tcW w:w="1670" w:type="dxa"/>
            <w:tcBorders>
              <w:top w:val="nil"/>
              <w:left w:val="nil"/>
              <w:bottom w:val="single" w:sz="4" w:space="0" w:color="auto"/>
              <w:right w:val="single" w:sz="4" w:space="0" w:color="auto"/>
            </w:tcBorders>
            <w:shd w:val="clear" w:color="auto" w:fill="auto"/>
            <w:noWrap/>
            <w:vAlign w:val="center"/>
            <w:hideMark/>
          </w:tcPr>
          <w:p w14:paraId="4A762A4D" w14:textId="77777777" w:rsidR="00802D17" w:rsidRPr="00802D17" w:rsidRDefault="00802D17" w:rsidP="00802D17">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(₦'Million)</w:t>
            </w:r>
          </w:p>
        </w:tc>
      </w:tr>
      <w:tr w:rsidR="00FD3092" w:rsidRPr="00802D17" w14:paraId="46D45A21"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D2C5B19" w14:textId="77777777" w:rsidR="00802D17" w:rsidRPr="00802D17" w:rsidRDefault="00802D17" w:rsidP="00802D17">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CONTRACTORS' ARREARS</w:t>
            </w:r>
          </w:p>
        </w:tc>
        <w:tc>
          <w:tcPr>
            <w:tcW w:w="1356" w:type="dxa"/>
            <w:tcBorders>
              <w:top w:val="nil"/>
              <w:left w:val="nil"/>
              <w:bottom w:val="single" w:sz="4" w:space="0" w:color="auto"/>
              <w:right w:val="single" w:sz="4" w:space="0" w:color="auto"/>
            </w:tcBorders>
            <w:shd w:val="clear" w:color="auto" w:fill="auto"/>
            <w:noWrap/>
            <w:vAlign w:val="center"/>
            <w:hideMark/>
          </w:tcPr>
          <w:p w14:paraId="49AF8501" w14:textId="72B14365" w:rsidR="00802D17" w:rsidRPr="00802D17" w:rsidRDefault="0087137A" w:rsidP="00802D17">
            <w:pPr>
              <w:spacing w:after="0" w:line="240" w:lineRule="auto"/>
              <w:jc w:val="right"/>
              <w:rPr>
                <w:rFonts w:ascii="Verdana" w:eastAsia="Times New Roman" w:hAnsi="Verdana" w:cs="Times New Roman"/>
                <w:color w:val="000000"/>
                <w:sz w:val="20"/>
                <w:szCs w:val="20"/>
              </w:rPr>
            </w:pPr>
            <w:r w:rsidRPr="0087137A">
              <w:rPr>
                <w:rFonts w:ascii="Verdana" w:eastAsia="Times New Roman" w:hAnsi="Verdana" w:cs="Times New Roman"/>
                <w:color w:val="000000"/>
                <w:sz w:val="20"/>
                <w:szCs w:val="20"/>
              </w:rPr>
              <w:t>79,237.83</w:t>
            </w:r>
          </w:p>
        </w:tc>
        <w:tc>
          <w:tcPr>
            <w:tcW w:w="1356" w:type="dxa"/>
            <w:tcBorders>
              <w:top w:val="nil"/>
              <w:left w:val="nil"/>
              <w:bottom w:val="single" w:sz="4" w:space="0" w:color="auto"/>
              <w:right w:val="single" w:sz="4" w:space="0" w:color="auto"/>
            </w:tcBorders>
            <w:shd w:val="clear" w:color="auto" w:fill="auto"/>
            <w:noWrap/>
            <w:vAlign w:val="center"/>
            <w:hideMark/>
          </w:tcPr>
          <w:p w14:paraId="6D8E56AB" w14:textId="07B36377" w:rsidR="00802D17" w:rsidRPr="00802D17" w:rsidRDefault="0087137A" w:rsidP="00802D17">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93,819.32</w:t>
            </w:r>
          </w:p>
        </w:tc>
        <w:tc>
          <w:tcPr>
            <w:tcW w:w="1499" w:type="dxa"/>
            <w:tcBorders>
              <w:top w:val="nil"/>
              <w:left w:val="nil"/>
              <w:bottom w:val="single" w:sz="4" w:space="0" w:color="auto"/>
              <w:right w:val="single" w:sz="4" w:space="0" w:color="auto"/>
            </w:tcBorders>
            <w:shd w:val="clear" w:color="auto" w:fill="auto"/>
            <w:noWrap/>
            <w:vAlign w:val="center"/>
            <w:hideMark/>
          </w:tcPr>
          <w:p w14:paraId="089FE020" w14:textId="08FFC8A8" w:rsidR="00802D17" w:rsidRPr="00802D17" w:rsidRDefault="00BD020E" w:rsidP="00802D17">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83,362.61</w:t>
            </w:r>
          </w:p>
        </w:tc>
        <w:tc>
          <w:tcPr>
            <w:tcW w:w="1499" w:type="dxa"/>
            <w:tcBorders>
              <w:top w:val="nil"/>
              <w:left w:val="nil"/>
              <w:bottom w:val="single" w:sz="4" w:space="0" w:color="auto"/>
              <w:right w:val="single" w:sz="4" w:space="0" w:color="auto"/>
            </w:tcBorders>
            <w:shd w:val="clear" w:color="auto" w:fill="auto"/>
            <w:noWrap/>
            <w:vAlign w:val="center"/>
            <w:hideMark/>
          </w:tcPr>
          <w:p w14:paraId="7865E4CB" w14:textId="4020EB22" w:rsidR="00802D17" w:rsidRPr="00802D17" w:rsidRDefault="00BD020E" w:rsidP="00BD020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64,776.24</w:t>
            </w:r>
          </w:p>
        </w:tc>
        <w:tc>
          <w:tcPr>
            <w:tcW w:w="1670" w:type="dxa"/>
            <w:tcBorders>
              <w:top w:val="nil"/>
              <w:left w:val="nil"/>
              <w:bottom w:val="single" w:sz="4" w:space="0" w:color="auto"/>
              <w:right w:val="single" w:sz="4" w:space="0" w:color="auto"/>
            </w:tcBorders>
            <w:shd w:val="clear" w:color="auto" w:fill="auto"/>
            <w:noWrap/>
            <w:vAlign w:val="center"/>
            <w:hideMark/>
          </w:tcPr>
          <w:p w14:paraId="78073049" w14:textId="0FD00A17" w:rsidR="00802D17" w:rsidRPr="00802D17" w:rsidRDefault="00AC1207" w:rsidP="00802D17">
            <w:pPr>
              <w:spacing w:after="0" w:line="240" w:lineRule="auto"/>
              <w:jc w:val="right"/>
              <w:rPr>
                <w:rFonts w:ascii="Verdana" w:eastAsia="Times New Roman" w:hAnsi="Verdana" w:cs="Times New Roman"/>
                <w:color w:val="000000"/>
                <w:sz w:val="20"/>
                <w:szCs w:val="20"/>
              </w:rPr>
            </w:pPr>
            <w:r w:rsidRPr="00AC1207">
              <w:rPr>
                <w:rFonts w:ascii="Verdana" w:eastAsia="Times New Roman" w:hAnsi="Verdana" w:cs="Times New Roman"/>
                <w:color w:val="000000"/>
                <w:sz w:val="20"/>
                <w:szCs w:val="20"/>
              </w:rPr>
              <w:t>41,684</w:t>
            </w:r>
            <w:r>
              <w:rPr>
                <w:rFonts w:ascii="Verdana" w:eastAsia="Times New Roman" w:hAnsi="Verdana" w:cs="Times New Roman"/>
                <w:color w:val="000000"/>
                <w:sz w:val="20"/>
                <w:szCs w:val="20"/>
              </w:rPr>
              <w:t>.</w:t>
            </w:r>
            <w:r w:rsidRPr="00AC1207">
              <w:rPr>
                <w:rFonts w:ascii="Verdana" w:eastAsia="Times New Roman" w:hAnsi="Verdana" w:cs="Times New Roman"/>
                <w:color w:val="000000"/>
                <w:sz w:val="20"/>
                <w:szCs w:val="20"/>
              </w:rPr>
              <w:t>2</w:t>
            </w:r>
            <w:r>
              <w:rPr>
                <w:rFonts w:ascii="Verdana" w:eastAsia="Times New Roman" w:hAnsi="Verdana" w:cs="Times New Roman"/>
                <w:color w:val="000000"/>
                <w:sz w:val="20"/>
                <w:szCs w:val="20"/>
              </w:rPr>
              <w:t>2</w:t>
            </w:r>
          </w:p>
        </w:tc>
      </w:tr>
      <w:tr w:rsidR="00FD3092" w:rsidRPr="00802D17" w14:paraId="5E69625F"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B927655" w14:textId="77777777" w:rsidR="00802D17" w:rsidRPr="00802D17" w:rsidRDefault="00802D17" w:rsidP="00802D17">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PENSION AND GRATUITY</w:t>
            </w:r>
          </w:p>
        </w:tc>
        <w:tc>
          <w:tcPr>
            <w:tcW w:w="1356" w:type="dxa"/>
            <w:tcBorders>
              <w:top w:val="nil"/>
              <w:left w:val="nil"/>
              <w:bottom w:val="single" w:sz="4" w:space="0" w:color="auto"/>
              <w:right w:val="single" w:sz="4" w:space="0" w:color="auto"/>
            </w:tcBorders>
            <w:shd w:val="clear" w:color="auto" w:fill="auto"/>
            <w:noWrap/>
            <w:vAlign w:val="center"/>
            <w:hideMark/>
          </w:tcPr>
          <w:p w14:paraId="1CD28C9F" w14:textId="0B308F8A" w:rsidR="00802D17" w:rsidRPr="00802D17" w:rsidRDefault="0087137A" w:rsidP="00802D17">
            <w:pPr>
              <w:spacing w:after="0" w:line="240" w:lineRule="auto"/>
              <w:jc w:val="right"/>
              <w:rPr>
                <w:rFonts w:ascii="Verdana" w:eastAsia="Times New Roman" w:hAnsi="Verdana" w:cs="Times New Roman"/>
                <w:color w:val="000000"/>
                <w:sz w:val="20"/>
                <w:szCs w:val="20"/>
              </w:rPr>
            </w:pPr>
            <w:r w:rsidRPr="0087137A">
              <w:rPr>
                <w:rFonts w:ascii="Verdana" w:eastAsia="Times New Roman" w:hAnsi="Verdana" w:cs="Times New Roman"/>
                <w:color w:val="000000"/>
                <w:sz w:val="20"/>
                <w:szCs w:val="20"/>
              </w:rPr>
              <w:t>15,788.75</w:t>
            </w:r>
          </w:p>
        </w:tc>
        <w:tc>
          <w:tcPr>
            <w:tcW w:w="1356" w:type="dxa"/>
            <w:tcBorders>
              <w:top w:val="nil"/>
              <w:left w:val="nil"/>
              <w:bottom w:val="single" w:sz="4" w:space="0" w:color="auto"/>
              <w:right w:val="single" w:sz="4" w:space="0" w:color="auto"/>
            </w:tcBorders>
            <w:shd w:val="clear" w:color="auto" w:fill="auto"/>
            <w:noWrap/>
            <w:vAlign w:val="center"/>
            <w:hideMark/>
          </w:tcPr>
          <w:p w14:paraId="54697F42" w14:textId="3B7C5997" w:rsidR="00802D17" w:rsidRPr="00802D17" w:rsidRDefault="0087137A" w:rsidP="00802D17">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22,689.19</w:t>
            </w:r>
          </w:p>
        </w:tc>
        <w:tc>
          <w:tcPr>
            <w:tcW w:w="1499" w:type="dxa"/>
            <w:tcBorders>
              <w:top w:val="nil"/>
              <w:left w:val="nil"/>
              <w:bottom w:val="single" w:sz="4" w:space="0" w:color="auto"/>
              <w:right w:val="single" w:sz="4" w:space="0" w:color="auto"/>
            </w:tcBorders>
            <w:shd w:val="clear" w:color="auto" w:fill="auto"/>
            <w:noWrap/>
            <w:vAlign w:val="center"/>
            <w:hideMark/>
          </w:tcPr>
          <w:p w14:paraId="6E43FC76" w14:textId="3AC4CC4B" w:rsidR="00802D17" w:rsidRPr="00802D17" w:rsidRDefault="00BD020E" w:rsidP="00802D17">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26,207.43</w:t>
            </w:r>
          </w:p>
        </w:tc>
        <w:tc>
          <w:tcPr>
            <w:tcW w:w="1499" w:type="dxa"/>
            <w:tcBorders>
              <w:top w:val="nil"/>
              <w:left w:val="nil"/>
              <w:bottom w:val="single" w:sz="4" w:space="0" w:color="auto"/>
              <w:right w:val="single" w:sz="4" w:space="0" w:color="auto"/>
            </w:tcBorders>
            <w:shd w:val="clear" w:color="auto" w:fill="auto"/>
            <w:noWrap/>
            <w:vAlign w:val="center"/>
            <w:hideMark/>
          </w:tcPr>
          <w:p w14:paraId="413933E0" w14:textId="128B1CC9" w:rsidR="00802D17" w:rsidRPr="00802D17" w:rsidRDefault="00BD020E" w:rsidP="00802D17">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28,982.61</w:t>
            </w:r>
          </w:p>
        </w:tc>
        <w:tc>
          <w:tcPr>
            <w:tcW w:w="1670" w:type="dxa"/>
            <w:tcBorders>
              <w:top w:val="nil"/>
              <w:left w:val="nil"/>
              <w:bottom w:val="single" w:sz="4" w:space="0" w:color="auto"/>
              <w:right w:val="single" w:sz="4" w:space="0" w:color="auto"/>
            </w:tcBorders>
            <w:shd w:val="clear" w:color="auto" w:fill="auto"/>
            <w:noWrap/>
            <w:vAlign w:val="center"/>
            <w:hideMark/>
          </w:tcPr>
          <w:p w14:paraId="4A87FFB3" w14:textId="0D69EEA3" w:rsidR="00802D17" w:rsidRPr="00802D17" w:rsidRDefault="00AC1207" w:rsidP="00802D17">
            <w:pPr>
              <w:spacing w:after="0" w:line="240" w:lineRule="auto"/>
              <w:jc w:val="right"/>
              <w:rPr>
                <w:rFonts w:ascii="Verdana" w:eastAsia="Times New Roman" w:hAnsi="Verdana" w:cs="Times New Roman"/>
                <w:color w:val="000000"/>
                <w:sz w:val="20"/>
                <w:szCs w:val="20"/>
              </w:rPr>
            </w:pPr>
            <w:r w:rsidRPr="00AC1207">
              <w:rPr>
                <w:rFonts w:ascii="Verdana" w:eastAsia="Times New Roman" w:hAnsi="Verdana" w:cs="Times New Roman"/>
                <w:color w:val="000000"/>
                <w:sz w:val="20"/>
                <w:szCs w:val="20"/>
              </w:rPr>
              <w:t>33,896</w:t>
            </w:r>
            <w:r>
              <w:rPr>
                <w:rFonts w:ascii="Verdana" w:eastAsia="Times New Roman" w:hAnsi="Verdana" w:cs="Times New Roman"/>
                <w:color w:val="000000"/>
                <w:sz w:val="20"/>
                <w:szCs w:val="20"/>
              </w:rPr>
              <w:t>.</w:t>
            </w:r>
            <w:r w:rsidRPr="00AC1207">
              <w:rPr>
                <w:rFonts w:ascii="Verdana" w:eastAsia="Times New Roman" w:hAnsi="Verdana" w:cs="Times New Roman"/>
                <w:color w:val="000000"/>
                <w:sz w:val="20"/>
                <w:szCs w:val="20"/>
              </w:rPr>
              <w:t>52</w:t>
            </w:r>
          </w:p>
        </w:tc>
      </w:tr>
      <w:tr w:rsidR="00FD3092" w:rsidRPr="00802D17" w14:paraId="015914A1"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BEFC961" w14:textId="77777777" w:rsidR="00802D17" w:rsidRPr="00802D17" w:rsidRDefault="00802D17" w:rsidP="00802D17">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Salary Arrears and Other Staff Claims</w:t>
            </w:r>
          </w:p>
        </w:tc>
        <w:tc>
          <w:tcPr>
            <w:tcW w:w="1356" w:type="dxa"/>
            <w:tcBorders>
              <w:top w:val="nil"/>
              <w:left w:val="nil"/>
              <w:bottom w:val="single" w:sz="4" w:space="0" w:color="auto"/>
              <w:right w:val="single" w:sz="4" w:space="0" w:color="auto"/>
            </w:tcBorders>
            <w:shd w:val="clear" w:color="auto" w:fill="auto"/>
            <w:noWrap/>
            <w:vAlign w:val="center"/>
            <w:hideMark/>
          </w:tcPr>
          <w:p w14:paraId="090D532D" w14:textId="77777777" w:rsidR="00802D17" w:rsidRPr="00802D17" w:rsidRDefault="00802D17" w:rsidP="00802D17">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w:t>
            </w:r>
          </w:p>
        </w:tc>
        <w:tc>
          <w:tcPr>
            <w:tcW w:w="1356" w:type="dxa"/>
            <w:tcBorders>
              <w:top w:val="nil"/>
              <w:left w:val="nil"/>
              <w:bottom w:val="single" w:sz="4" w:space="0" w:color="auto"/>
              <w:right w:val="single" w:sz="4" w:space="0" w:color="auto"/>
            </w:tcBorders>
            <w:shd w:val="clear" w:color="auto" w:fill="auto"/>
            <w:noWrap/>
            <w:vAlign w:val="center"/>
            <w:hideMark/>
          </w:tcPr>
          <w:p w14:paraId="5F3C9D05" w14:textId="77777777" w:rsidR="00802D17" w:rsidRPr="00802D17" w:rsidRDefault="00802D17" w:rsidP="00802D17">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hideMark/>
          </w:tcPr>
          <w:p w14:paraId="3360A115" w14:textId="77777777" w:rsidR="00802D17" w:rsidRPr="00802D17" w:rsidRDefault="00802D17" w:rsidP="00802D17">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hideMark/>
          </w:tcPr>
          <w:p w14:paraId="1D107B6C" w14:textId="77777777" w:rsidR="00802D17" w:rsidRPr="00802D17" w:rsidRDefault="00802D17" w:rsidP="0087137A">
            <w:pPr>
              <w:spacing w:after="0" w:line="240" w:lineRule="auto"/>
              <w:jc w:val="center"/>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w:t>
            </w:r>
          </w:p>
        </w:tc>
        <w:tc>
          <w:tcPr>
            <w:tcW w:w="1670" w:type="dxa"/>
            <w:tcBorders>
              <w:top w:val="nil"/>
              <w:left w:val="nil"/>
              <w:bottom w:val="single" w:sz="4" w:space="0" w:color="auto"/>
              <w:right w:val="single" w:sz="4" w:space="0" w:color="auto"/>
            </w:tcBorders>
            <w:shd w:val="clear" w:color="auto" w:fill="auto"/>
            <w:noWrap/>
            <w:vAlign w:val="center"/>
            <w:hideMark/>
          </w:tcPr>
          <w:p w14:paraId="1C5B9B14" w14:textId="77777777" w:rsidR="00802D17" w:rsidRPr="00802D17" w:rsidRDefault="00802D17" w:rsidP="00802D17">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0.00</w:t>
            </w:r>
          </w:p>
        </w:tc>
      </w:tr>
      <w:tr w:rsidR="005F035C" w:rsidRPr="00802D17" w14:paraId="1458C3F2"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179071B" w14:textId="77777777" w:rsidR="005F035C" w:rsidRPr="00802D17" w:rsidRDefault="005F035C" w:rsidP="005F035C">
            <w:pPr>
              <w:spacing w:after="0" w:line="240" w:lineRule="auto"/>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Other Arrears Type</w:t>
            </w:r>
          </w:p>
        </w:tc>
        <w:tc>
          <w:tcPr>
            <w:tcW w:w="1356" w:type="dxa"/>
            <w:tcBorders>
              <w:top w:val="nil"/>
              <w:left w:val="nil"/>
              <w:bottom w:val="single" w:sz="4" w:space="0" w:color="auto"/>
              <w:right w:val="single" w:sz="4" w:space="0" w:color="auto"/>
            </w:tcBorders>
            <w:shd w:val="clear" w:color="auto" w:fill="auto"/>
            <w:noWrap/>
            <w:vAlign w:val="center"/>
            <w:hideMark/>
          </w:tcPr>
          <w:p w14:paraId="2B126D81" w14:textId="744161E0" w:rsidR="005F035C" w:rsidRPr="00802D17" w:rsidRDefault="0087137A" w:rsidP="005F035C">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306.31</w:t>
            </w:r>
          </w:p>
        </w:tc>
        <w:tc>
          <w:tcPr>
            <w:tcW w:w="1356" w:type="dxa"/>
            <w:tcBorders>
              <w:top w:val="nil"/>
              <w:left w:val="nil"/>
              <w:bottom w:val="single" w:sz="4" w:space="0" w:color="auto"/>
              <w:right w:val="single" w:sz="4" w:space="0" w:color="auto"/>
            </w:tcBorders>
            <w:shd w:val="clear" w:color="auto" w:fill="auto"/>
            <w:noWrap/>
            <w:vAlign w:val="center"/>
            <w:hideMark/>
          </w:tcPr>
          <w:p w14:paraId="7CFFB2DE" w14:textId="7431D9BD" w:rsidR="005F035C" w:rsidRPr="00802D17" w:rsidRDefault="0087137A" w:rsidP="005F035C">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147.75</w:t>
            </w:r>
          </w:p>
        </w:tc>
        <w:tc>
          <w:tcPr>
            <w:tcW w:w="1499" w:type="dxa"/>
            <w:tcBorders>
              <w:top w:val="nil"/>
              <w:left w:val="nil"/>
              <w:bottom w:val="single" w:sz="4" w:space="0" w:color="auto"/>
              <w:right w:val="single" w:sz="4" w:space="0" w:color="auto"/>
            </w:tcBorders>
            <w:shd w:val="clear" w:color="auto" w:fill="auto"/>
            <w:noWrap/>
            <w:vAlign w:val="center"/>
            <w:hideMark/>
          </w:tcPr>
          <w:p w14:paraId="787DFA03" w14:textId="36730BD5" w:rsidR="005F035C" w:rsidRPr="00802D17" w:rsidRDefault="005F035C" w:rsidP="00BD020E">
            <w:pPr>
              <w:spacing w:after="0" w:line="240" w:lineRule="auto"/>
              <w:jc w:val="center"/>
              <w:rPr>
                <w:rFonts w:ascii="Verdana" w:eastAsia="Times New Roman" w:hAnsi="Verdana" w:cs="Times New Roman"/>
                <w:color w:val="000000"/>
                <w:sz w:val="20"/>
                <w:szCs w:val="20"/>
              </w:rPr>
            </w:pPr>
          </w:p>
        </w:tc>
        <w:tc>
          <w:tcPr>
            <w:tcW w:w="1499" w:type="dxa"/>
            <w:tcBorders>
              <w:top w:val="nil"/>
              <w:left w:val="nil"/>
              <w:bottom w:val="single" w:sz="4" w:space="0" w:color="auto"/>
              <w:right w:val="single" w:sz="4" w:space="0" w:color="auto"/>
            </w:tcBorders>
            <w:shd w:val="clear" w:color="auto" w:fill="auto"/>
            <w:noWrap/>
            <w:vAlign w:val="center"/>
            <w:hideMark/>
          </w:tcPr>
          <w:p w14:paraId="13ED3F9A" w14:textId="27FA5DC8" w:rsidR="005F035C" w:rsidRPr="00802D17" w:rsidRDefault="005F035C" w:rsidP="005F035C">
            <w:pPr>
              <w:spacing w:after="0" w:line="240" w:lineRule="auto"/>
              <w:jc w:val="right"/>
              <w:rPr>
                <w:rFonts w:ascii="Verdana" w:eastAsia="Times New Roman" w:hAnsi="Verdana" w:cs="Times New Roman"/>
                <w:color w:val="000000"/>
                <w:sz w:val="20"/>
                <w:szCs w:val="20"/>
              </w:rPr>
            </w:pPr>
          </w:p>
        </w:tc>
        <w:tc>
          <w:tcPr>
            <w:tcW w:w="1670" w:type="dxa"/>
            <w:tcBorders>
              <w:top w:val="nil"/>
              <w:left w:val="nil"/>
              <w:bottom w:val="single" w:sz="4" w:space="0" w:color="auto"/>
              <w:right w:val="single" w:sz="4" w:space="0" w:color="auto"/>
            </w:tcBorders>
            <w:shd w:val="clear" w:color="auto" w:fill="auto"/>
            <w:noWrap/>
            <w:vAlign w:val="center"/>
            <w:hideMark/>
          </w:tcPr>
          <w:p w14:paraId="0FADA9D3" w14:textId="6D39CAAE" w:rsidR="005F035C" w:rsidRPr="00802D17" w:rsidRDefault="005F035C" w:rsidP="005F035C">
            <w:pPr>
              <w:spacing w:after="0" w:line="240" w:lineRule="auto"/>
              <w:jc w:val="right"/>
              <w:rPr>
                <w:rFonts w:ascii="Verdana" w:eastAsia="Times New Roman" w:hAnsi="Verdana" w:cs="Times New Roman"/>
                <w:color w:val="000000"/>
                <w:sz w:val="20"/>
                <w:szCs w:val="20"/>
              </w:rPr>
            </w:pPr>
          </w:p>
        </w:tc>
      </w:tr>
      <w:tr w:rsidR="005F035C" w:rsidRPr="00802D17" w14:paraId="62B2E3F6"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C61C88C" w14:textId="77777777" w:rsidR="005F035C" w:rsidRPr="00802D17" w:rsidRDefault="005F035C" w:rsidP="005F035C">
            <w:pPr>
              <w:spacing w:after="0" w:line="240" w:lineRule="auto"/>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TOTAL ARREARS</w:t>
            </w:r>
          </w:p>
        </w:tc>
        <w:tc>
          <w:tcPr>
            <w:tcW w:w="1356" w:type="dxa"/>
            <w:tcBorders>
              <w:top w:val="nil"/>
              <w:left w:val="nil"/>
              <w:bottom w:val="single" w:sz="4" w:space="0" w:color="auto"/>
              <w:right w:val="single" w:sz="4" w:space="0" w:color="auto"/>
            </w:tcBorders>
            <w:shd w:val="clear" w:color="auto" w:fill="auto"/>
            <w:noWrap/>
            <w:vAlign w:val="center"/>
            <w:hideMark/>
          </w:tcPr>
          <w:p w14:paraId="3E576E16" w14:textId="4F46C567" w:rsidR="005F035C" w:rsidRPr="00802D17" w:rsidRDefault="0087137A" w:rsidP="005F035C">
            <w:pPr>
              <w:spacing w:after="0" w:line="240" w:lineRule="auto"/>
              <w:jc w:val="right"/>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95,332.89</w:t>
            </w:r>
          </w:p>
        </w:tc>
        <w:tc>
          <w:tcPr>
            <w:tcW w:w="1356" w:type="dxa"/>
            <w:tcBorders>
              <w:top w:val="nil"/>
              <w:left w:val="nil"/>
              <w:bottom w:val="single" w:sz="4" w:space="0" w:color="auto"/>
              <w:right w:val="single" w:sz="4" w:space="0" w:color="auto"/>
            </w:tcBorders>
            <w:shd w:val="clear" w:color="auto" w:fill="auto"/>
            <w:noWrap/>
            <w:vAlign w:val="center"/>
            <w:hideMark/>
          </w:tcPr>
          <w:p w14:paraId="3B2729EB" w14:textId="1570C723" w:rsidR="005F035C" w:rsidRPr="00802D17" w:rsidRDefault="0087137A" w:rsidP="005F035C">
            <w:pPr>
              <w:spacing w:after="0" w:line="240" w:lineRule="auto"/>
              <w:jc w:val="right"/>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116,508.51</w:t>
            </w:r>
          </w:p>
        </w:tc>
        <w:tc>
          <w:tcPr>
            <w:tcW w:w="1499" w:type="dxa"/>
            <w:tcBorders>
              <w:top w:val="nil"/>
              <w:left w:val="nil"/>
              <w:bottom w:val="single" w:sz="4" w:space="0" w:color="auto"/>
              <w:right w:val="single" w:sz="4" w:space="0" w:color="auto"/>
            </w:tcBorders>
            <w:shd w:val="clear" w:color="auto" w:fill="auto"/>
            <w:noWrap/>
            <w:vAlign w:val="center"/>
            <w:hideMark/>
          </w:tcPr>
          <w:p w14:paraId="687FF3BC" w14:textId="08DDC673" w:rsidR="005F035C" w:rsidRPr="00802D17" w:rsidRDefault="00BD020E" w:rsidP="005F035C">
            <w:pPr>
              <w:spacing w:after="0" w:line="240" w:lineRule="auto"/>
              <w:jc w:val="right"/>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109,570.04</w:t>
            </w:r>
          </w:p>
        </w:tc>
        <w:tc>
          <w:tcPr>
            <w:tcW w:w="1499" w:type="dxa"/>
            <w:tcBorders>
              <w:top w:val="nil"/>
              <w:left w:val="nil"/>
              <w:bottom w:val="single" w:sz="4" w:space="0" w:color="auto"/>
              <w:right w:val="single" w:sz="4" w:space="0" w:color="auto"/>
            </w:tcBorders>
            <w:shd w:val="clear" w:color="auto" w:fill="auto"/>
            <w:noWrap/>
            <w:vAlign w:val="center"/>
            <w:hideMark/>
          </w:tcPr>
          <w:p w14:paraId="0FB66B8F" w14:textId="2251C0D0" w:rsidR="005F035C" w:rsidRPr="00802D17" w:rsidRDefault="00BD020E" w:rsidP="0012149A">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93,758.85</w:t>
            </w:r>
          </w:p>
        </w:tc>
        <w:tc>
          <w:tcPr>
            <w:tcW w:w="1670" w:type="dxa"/>
            <w:tcBorders>
              <w:top w:val="nil"/>
              <w:left w:val="nil"/>
              <w:bottom w:val="single" w:sz="4" w:space="0" w:color="auto"/>
              <w:right w:val="single" w:sz="4" w:space="0" w:color="auto"/>
            </w:tcBorders>
            <w:shd w:val="clear" w:color="auto" w:fill="auto"/>
            <w:noWrap/>
            <w:vAlign w:val="center"/>
            <w:hideMark/>
          </w:tcPr>
          <w:p w14:paraId="644914E1" w14:textId="3AD7B83B" w:rsidR="005F035C" w:rsidRPr="00802D17" w:rsidRDefault="00AC1207" w:rsidP="000710B2">
            <w:pPr>
              <w:spacing w:after="0" w:line="240" w:lineRule="auto"/>
              <w:rPr>
                <w:rFonts w:ascii="Verdana" w:eastAsia="Times New Roman" w:hAnsi="Verdana" w:cs="Times New Roman"/>
                <w:b/>
                <w:bCs/>
                <w:color w:val="000000"/>
                <w:sz w:val="20"/>
                <w:szCs w:val="20"/>
              </w:rPr>
            </w:pPr>
            <w:r w:rsidRPr="00AC1207">
              <w:rPr>
                <w:rFonts w:ascii="Verdana" w:eastAsia="Times New Roman" w:hAnsi="Verdana" w:cs="Times New Roman"/>
                <w:b/>
                <w:bCs/>
                <w:color w:val="000000"/>
                <w:sz w:val="20"/>
                <w:szCs w:val="20"/>
              </w:rPr>
              <w:t>75,580</w:t>
            </w:r>
            <w:r>
              <w:rPr>
                <w:rFonts w:ascii="Verdana" w:eastAsia="Times New Roman" w:hAnsi="Verdana" w:cs="Times New Roman"/>
                <w:b/>
                <w:bCs/>
                <w:color w:val="000000"/>
                <w:sz w:val="20"/>
                <w:szCs w:val="20"/>
              </w:rPr>
              <w:t>.</w:t>
            </w:r>
            <w:r w:rsidRPr="00AC1207">
              <w:rPr>
                <w:rFonts w:ascii="Verdana" w:eastAsia="Times New Roman" w:hAnsi="Verdana" w:cs="Times New Roman"/>
                <w:b/>
                <w:bCs/>
                <w:color w:val="000000"/>
                <w:sz w:val="20"/>
                <w:szCs w:val="20"/>
              </w:rPr>
              <w:t>74</w:t>
            </w:r>
          </w:p>
        </w:tc>
      </w:tr>
      <w:tr w:rsidR="005F035C" w:rsidRPr="00802D17" w14:paraId="5A8F598B"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3E0479C" w14:textId="77777777" w:rsidR="005F035C" w:rsidRPr="00802D17" w:rsidRDefault="005F035C" w:rsidP="005F035C">
            <w:pPr>
              <w:spacing w:after="0" w:line="240" w:lineRule="auto"/>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14:paraId="4E27ED15" w14:textId="77777777" w:rsidR="005F035C" w:rsidRPr="00802D17" w:rsidRDefault="005F035C" w:rsidP="005F035C">
            <w:pPr>
              <w:spacing w:after="0" w:line="240" w:lineRule="auto"/>
              <w:rPr>
                <w:rFonts w:ascii="Calibri" w:eastAsia="Times New Roman" w:hAnsi="Calibri" w:cs="Times New Roman"/>
                <w:color w:val="000000"/>
              </w:rPr>
            </w:pPr>
            <w:r w:rsidRPr="00802D17">
              <w:rPr>
                <w:rFonts w:ascii="Calibri" w:eastAsia="Times New Roman" w:hAnsi="Calibri" w:cs="Times New Roman"/>
                <w:color w:val="000000"/>
              </w:rPr>
              <w:t> </w:t>
            </w:r>
          </w:p>
        </w:tc>
        <w:tc>
          <w:tcPr>
            <w:tcW w:w="1356" w:type="dxa"/>
            <w:tcBorders>
              <w:top w:val="nil"/>
              <w:left w:val="nil"/>
              <w:bottom w:val="single" w:sz="4" w:space="0" w:color="auto"/>
              <w:right w:val="single" w:sz="4" w:space="0" w:color="auto"/>
            </w:tcBorders>
            <w:shd w:val="clear" w:color="auto" w:fill="auto"/>
            <w:noWrap/>
            <w:vAlign w:val="center"/>
            <w:hideMark/>
          </w:tcPr>
          <w:p w14:paraId="6CBF2E6B" w14:textId="77777777" w:rsidR="005F035C" w:rsidRPr="00802D17" w:rsidRDefault="005F035C" w:rsidP="005F035C">
            <w:pPr>
              <w:spacing w:after="0" w:line="240" w:lineRule="auto"/>
              <w:rPr>
                <w:rFonts w:ascii="Calibri" w:eastAsia="Times New Roman" w:hAnsi="Calibri" w:cs="Times New Roman"/>
                <w:color w:val="000000"/>
              </w:rPr>
            </w:pPr>
            <w:r w:rsidRPr="00802D17">
              <w:rPr>
                <w:rFonts w:ascii="Calibri" w:eastAsia="Times New Roman" w:hAnsi="Calibri"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center"/>
            <w:hideMark/>
          </w:tcPr>
          <w:p w14:paraId="7D64BF5F" w14:textId="77777777" w:rsidR="005F035C" w:rsidRPr="00802D17" w:rsidRDefault="005F035C" w:rsidP="005F035C">
            <w:pPr>
              <w:spacing w:after="0" w:line="240" w:lineRule="auto"/>
              <w:rPr>
                <w:rFonts w:ascii="Calibri" w:eastAsia="Times New Roman" w:hAnsi="Calibri" w:cs="Times New Roman"/>
                <w:color w:val="000000"/>
              </w:rPr>
            </w:pPr>
            <w:r w:rsidRPr="00802D17">
              <w:rPr>
                <w:rFonts w:ascii="Calibri" w:eastAsia="Times New Roman" w:hAnsi="Calibri"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center"/>
            <w:hideMark/>
          </w:tcPr>
          <w:p w14:paraId="1D0E8D22" w14:textId="77777777" w:rsidR="005F035C" w:rsidRPr="00802D17" w:rsidRDefault="005F035C" w:rsidP="005F035C">
            <w:pPr>
              <w:spacing w:after="0" w:line="240" w:lineRule="auto"/>
              <w:rPr>
                <w:rFonts w:ascii="Calibri" w:eastAsia="Times New Roman" w:hAnsi="Calibri" w:cs="Times New Roman"/>
                <w:color w:val="000000"/>
              </w:rPr>
            </w:pPr>
            <w:r w:rsidRPr="00802D17">
              <w:rPr>
                <w:rFonts w:ascii="Calibri" w:eastAsia="Times New Roman" w:hAnsi="Calibri" w:cs="Times New Roman"/>
                <w:color w:val="000000"/>
              </w:rPr>
              <w:t> </w:t>
            </w:r>
          </w:p>
        </w:tc>
        <w:tc>
          <w:tcPr>
            <w:tcW w:w="1670" w:type="dxa"/>
            <w:tcBorders>
              <w:top w:val="nil"/>
              <w:left w:val="nil"/>
              <w:bottom w:val="single" w:sz="4" w:space="0" w:color="auto"/>
              <w:right w:val="single" w:sz="4" w:space="0" w:color="auto"/>
            </w:tcBorders>
            <w:shd w:val="clear" w:color="auto" w:fill="auto"/>
            <w:noWrap/>
            <w:vAlign w:val="center"/>
            <w:hideMark/>
          </w:tcPr>
          <w:p w14:paraId="5249214D" w14:textId="3EF88EDD" w:rsidR="005F035C" w:rsidRPr="00802D17" w:rsidRDefault="005F035C" w:rsidP="005F035C">
            <w:pPr>
              <w:spacing w:after="0" w:line="240" w:lineRule="auto"/>
              <w:jc w:val="right"/>
              <w:rPr>
                <w:rFonts w:ascii="Verdana" w:eastAsia="Times New Roman" w:hAnsi="Verdana" w:cs="Times New Roman"/>
                <w:b/>
                <w:bCs/>
                <w:color w:val="000000"/>
                <w:sz w:val="20"/>
                <w:szCs w:val="20"/>
              </w:rPr>
            </w:pPr>
            <w:r>
              <w:rPr>
                <w:rFonts w:ascii="Verdana" w:hAnsi="Verdana"/>
                <w:b/>
                <w:bCs/>
                <w:color w:val="000000"/>
                <w:sz w:val="20"/>
                <w:szCs w:val="20"/>
              </w:rPr>
              <w:t> </w:t>
            </w:r>
          </w:p>
        </w:tc>
      </w:tr>
      <w:tr w:rsidR="005F035C" w:rsidRPr="00802D17" w14:paraId="4DA2C8ED"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86B09C7" w14:textId="77777777" w:rsidR="005F035C" w:rsidRPr="00802D17" w:rsidRDefault="005F035C" w:rsidP="005F035C">
            <w:pPr>
              <w:spacing w:after="0" w:line="240" w:lineRule="auto"/>
              <w:rPr>
                <w:rFonts w:ascii="Verdana" w:eastAsia="Times New Roman" w:hAnsi="Verdana" w:cs="Times New Roman"/>
                <w:b/>
                <w:bCs/>
                <w:color w:val="000000"/>
                <w:sz w:val="20"/>
                <w:szCs w:val="20"/>
              </w:rPr>
            </w:pPr>
            <w:r w:rsidRPr="00802D17">
              <w:rPr>
                <w:rFonts w:ascii="Verdana" w:eastAsia="Times New Roman" w:hAnsi="Verdana" w:cs="Times New Roman"/>
                <w:b/>
                <w:bCs/>
                <w:color w:val="000000"/>
                <w:sz w:val="20"/>
                <w:szCs w:val="20"/>
              </w:rPr>
              <w:t>Other Arrears Type</w:t>
            </w:r>
          </w:p>
        </w:tc>
        <w:tc>
          <w:tcPr>
            <w:tcW w:w="1356" w:type="dxa"/>
            <w:tcBorders>
              <w:top w:val="nil"/>
              <w:left w:val="nil"/>
              <w:bottom w:val="single" w:sz="4" w:space="0" w:color="auto"/>
              <w:right w:val="single" w:sz="4" w:space="0" w:color="auto"/>
            </w:tcBorders>
            <w:shd w:val="clear" w:color="auto" w:fill="auto"/>
            <w:noWrap/>
            <w:vAlign w:val="center"/>
            <w:hideMark/>
          </w:tcPr>
          <w:p w14:paraId="4D6300CB" w14:textId="77777777" w:rsidR="005F035C" w:rsidRPr="00802D17" w:rsidRDefault="005F035C" w:rsidP="005F035C">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14:paraId="6A223BFE" w14:textId="77777777" w:rsidR="005F035C" w:rsidRPr="00802D17" w:rsidRDefault="005F035C" w:rsidP="005F035C">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3E646DB8" w14:textId="77777777" w:rsidR="005F035C" w:rsidRPr="00802D17" w:rsidRDefault="005F035C" w:rsidP="005F035C">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2DD1FBA5" w14:textId="77777777" w:rsidR="005F035C" w:rsidRPr="00802D17" w:rsidRDefault="005F035C" w:rsidP="005F035C">
            <w:pPr>
              <w:spacing w:after="0" w:line="240" w:lineRule="auto"/>
              <w:jc w:val="right"/>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 </w:t>
            </w:r>
          </w:p>
        </w:tc>
        <w:tc>
          <w:tcPr>
            <w:tcW w:w="1670" w:type="dxa"/>
            <w:tcBorders>
              <w:top w:val="nil"/>
              <w:left w:val="nil"/>
              <w:bottom w:val="single" w:sz="4" w:space="0" w:color="auto"/>
              <w:right w:val="single" w:sz="4" w:space="0" w:color="auto"/>
            </w:tcBorders>
            <w:shd w:val="clear" w:color="auto" w:fill="auto"/>
            <w:noWrap/>
            <w:vAlign w:val="center"/>
            <w:hideMark/>
          </w:tcPr>
          <w:p w14:paraId="6BAFAD93" w14:textId="326129FD" w:rsidR="005F035C" w:rsidRPr="00802D17" w:rsidRDefault="005F035C" w:rsidP="005F035C">
            <w:pPr>
              <w:spacing w:after="0" w:line="240" w:lineRule="auto"/>
              <w:jc w:val="right"/>
              <w:rPr>
                <w:rFonts w:ascii="Verdana" w:eastAsia="Times New Roman" w:hAnsi="Verdana" w:cs="Times New Roman"/>
                <w:color w:val="000000"/>
                <w:sz w:val="20"/>
                <w:szCs w:val="20"/>
              </w:rPr>
            </w:pPr>
            <w:r>
              <w:rPr>
                <w:rFonts w:ascii="Verdana" w:hAnsi="Verdana"/>
                <w:color w:val="000000"/>
                <w:sz w:val="20"/>
                <w:szCs w:val="20"/>
              </w:rPr>
              <w:t> </w:t>
            </w:r>
          </w:p>
        </w:tc>
      </w:tr>
      <w:tr w:rsidR="005F035C" w:rsidRPr="00802D17" w14:paraId="7D196A4F"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90314EB" w14:textId="77777777" w:rsidR="005F035C" w:rsidRPr="00802D17" w:rsidRDefault="005F035C" w:rsidP="005F035C">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Judgment debts</w:t>
            </w:r>
          </w:p>
        </w:tc>
        <w:tc>
          <w:tcPr>
            <w:tcW w:w="1356" w:type="dxa"/>
            <w:tcBorders>
              <w:top w:val="nil"/>
              <w:left w:val="nil"/>
              <w:bottom w:val="single" w:sz="4" w:space="0" w:color="auto"/>
              <w:right w:val="single" w:sz="4" w:space="0" w:color="auto"/>
            </w:tcBorders>
            <w:shd w:val="clear" w:color="auto" w:fill="auto"/>
            <w:noWrap/>
            <w:vAlign w:val="center"/>
            <w:hideMark/>
          </w:tcPr>
          <w:p w14:paraId="06467FFF" w14:textId="384A385C" w:rsidR="005F035C" w:rsidRPr="00802D17" w:rsidRDefault="0087137A" w:rsidP="005F035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297.75</w:t>
            </w:r>
          </w:p>
        </w:tc>
        <w:tc>
          <w:tcPr>
            <w:tcW w:w="1356" w:type="dxa"/>
            <w:tcBorders>
              <w:top w:val="nil"/>
              <w:left w:val="nil"/>
              <w:bottom w:val="single" w:sz="4" w:space="0" w:color="auto"/>
              <w:right w:val="single" w:sz="4" w:space="0" w:color="auto"/>
            </w:tcBorders>
            <w:shd w:val="clear" w:color="auto" w:fill="auto"/>
            <w:noWrap/>
            <w:vAlign w:val="center"/>
            <w:hideMark/>
          </w:tcPr>
          <w:p w14:paraId="59A92098" w14:textId="5B2B759D" w:rsidR="005F035C" w:rsidRPr="00802D17" w:rsidRDefault="0087137A" w:rsidP="005F035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138.11</w:t>
            </w:r>
          </w:p>
        </w:tc>
        <w:tc>
          <w:tcPr>
            <w:tcW w:w="1499" w:type="dxa"/>
            <w:tcBorders>
              <w:top w:val="nil"/>
              <w:left w:val="nil"/>
              <w:bottom w:val="single" w:sz="4" w:space="0" w:color="auto"/>
              <w:right w:val="single" w:sz="4" w:space="0" w:color="auto"/>
            </w:tcBorders>
            <w:shd w:val="clear" w:color="auto" w:fill="auto"/>
            <w:noWrap/>
            <w:vAlign w:val="center"/>
            <w:hideMark/>
          </w:tcPr>
          <w:p w14:paraId="48544195" w14:textId="29D9C602" w:rsidR="005F035C" w:rsidRPr="00802D17" w:rsidRDefault="005F035C" w:rsidP="005F035C">
            <w:pPr>
              <w:spacing w:after="0" w:line="240" w:lineRule="auto"/>
              <w:jc w:val="right"/>
              <w:rPr>
                <w:rFonts w:ascii="Calibri" w:eastAsia="Times New Roman" w:hAnsi="Calibri" w:cs="Times New Roman"/>
                <w:color w:val="000000"/>
              </w:rPr>
            </w:pPr>
          </w:p>
        </w:tc>
        <w:tc>
          <w:tcPr>
            <w:tcW w:w="1499" w:type="dxa"/>
            <w:tcBorders>
              <w:top w:val="nil"/>
              <w:left w:val="nil"/>
              <w:bottom w:val="single" w:sz="4" w:space="0" w:color="auto"/>
              <w:right w:val="single" w:sz="4" w:space="0" w:color="auto"/>
            </w:tcBorders>
            <w:shd w:val="clear" w:color="auto" w:fill="auto"/>
            <w:noWrap/>
            <w:vAlign w:val="center"/>
            <w:hideMark/>
          </w:tcPr>
          <w:p w14:paraId="6364CD37" w14:textId="2C8A6777" w:rsidR="005F035C" w:rsidRPr="00802D17" w:rsidRDefault="005F035C" w:rsidP="005F035C">
            <w:pPr>
              <w:spacing w:after="0" w:line="240" w:lineRule="auto"/>
              <w:jc w:val="right"/>
              <w:rPr>
                <w:rFonts w:ascii="Calibri" w:eastAsia="Times New Roman" w:hAnsi="Calibri" w:cs="Times New Roman"/>
                <w:color w:val="000000"/>
              </w:rPr>
            </w:pPr>
          </w:p>
        </w:tc>
        <w:tc>
          <w:tcPr>
            <w:tcW w:w="1670" w:type="dxa"/>
            <w:tcBorders>
              <w:top w:val="nil"/>
              <w:left w:val="nil"/>
              <w:bottom w:val="single" w:sz="4" w:space="0" w:color="auto"/>
              <w:right w:val="single" w:sz="4" w:space="0" w:color="auto"/>
            </w:tcBorders>
            <w:shd w:val="clear" w:color="auto" w:fill="auto"/>
            <w:noWrap/>
            <w:vAlign w:val="center"/>
            <w:hideMark/>
          </w:tcPr>
          <w:p w14:paraId="2D2199E3" w14:textId="61D090D3" w:rsidR="005F035C" w:rsidRPr="00802D17" w:rsidRDefault="005F035C" w:rsidP="005F035C">
            <w:pPr>
              <w:spacing w:after="0" w:line="240" w:lineRule="auto"/>
              <w:jc w:val="right"/>
              <w:rPr>
                <w:rFonts w:ascii="Verdana" w:eastAsia="Times New Roman" w:hAnsi="Verdana" w:cs="Times New Roman"/>
                <w:color w:val="000000"/>
                <w:sz w:val="20"/>
                <w:szCs w:val="20"/>
              </w:rPr>
            </w:pPr>
            <w:r>
              <w:rPr>
                <w:rFonts w:ascii="Verdana" w:hAnsi="Verdana"/>
                <w:color w:val="000000"/>
                <w:sz w:val="20"/>
                <w:szCs w:val="20"/>
              </w:rPr>
              <w:t xml:space="preserve">                   -   </w:t>
            </w:r>
          </w:p>
        </w:tc>
      </w:tr>
      <w:tr w:rsidR="005F035C" w:rsidRPr="00802D17" w14:paraId="7E0F2BD7" w14:textId="77777777" w:rsidTr="00FD3092">
        <w:trPr>
          <w:trHeight w:val="51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3105887" w14:textId="77777777" w:rsidR="005F035C" w:rsidRPr="00802D17" w:rsidRDefault="005F035C" w:rsidP="005F035C">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Payment for electricity supply &amp; Rented Houses</w:t>
            </w:r>
          </w:p>
        </w:tc>
        <w:tc>
          <w:tcPr>
            <w:tcW w:w="1356" w:type="dxa"/>
            <w:tcBorders>
              <w:top w:val="nil"/>
              <w:left w:val="nil"/>
              <w:bottom w:val="single" w:sz="4" w:space="0" w:color="auto"/>
              <w:right w:val="single" w:sz="4" w:space="0" w:color="auto"/>
            </w:tcBorders>
            <w:shd w:val="clear" w:color="auto" w:fill="auto"/>
            <w:noWrap/>
            <w:vAlign w:val="bottom"/>
            <w:hideMark/>
          </w:tcPr>
          <w:p w14:paraId="35210863" w14:textId="77777777" w:rsidR="005F035C" w:rsidRPr="00802D17" w:rsidRDefault="005F035C" w:rsidP="005F035C">
            <w:pPr>
              <w:spacing w:after="0" w:line="240" w:lineRule="auto"/>
              <w:rPr>
                <w:rFonts w:ascii="Calibri" w:eastAsia="Times New Roman" w:hAnsi="Calibri" w:cs="Times New Roman"/>
                <w:color w:val="000000"/>
              </w:rPr>
            </w:pPr>
            <w:r w:rsidRPr="00802D17">
              <w:rPr>
                <w:rFonts w:ascii="Calibri" w:eastAsia="Times New Roman" w:hAnsi="Calibri" w:cs="Times New Roman"/>
                <w:color w:val="000000"/>
              </w:rPr>
              <w:t> </w:t>
            </w:r>
          </w:p>
        </w:tc>
        <w:tc>
          <w:tcPr>
            <w:tcW w:w="1356" w:type="dxa"/>
            <w:tcBorders>
              <w:top w:val="nil"/>
              <w:left w:val="nil"/>
              <w:bottom w:val="single" w:sz="4" w:space="0" w:color="auto"/>
              <w:right w:val="single" w:sz="4" w:space="0" w:color="auto"/>
            </w:tcBorders>
            <w:shd w:val="clear" w:color="auto" w:fill="auto"/>
            <w:noWrap/>
            <w:vAlign w:val="center"/>
            <w:hideMark/>
          </w:tcPr>
          <w:p w14:paraId="4F4B9388" w14:textId="77777777" w:rsidR="005F035C" w:rsidRPr="00802D17" w:rsidRDefault="005F035C" w:rsidP="005F035C">
            <w:pPr>
              <w:spacing w:after="0" w:line="240" w:lineRule="auto"/>
              <w:jc w:val="right"/>
              <w:rPr>
                <w:rFonts w:ascii="Calibri" w:eastAsia="Times New Roman" w:hAnsi="Calibri" w:cs="Times New Roman"/>
                <w:color w:val="000000"/>
              </w:rPr>
            </w:pPr>
            <w:r w:rsidRPr="00802D17">
              <w:rPr>
                <w:rFonts w:ascii="Calibri" w:eastAsia="Times New Roman" w:hAnsi="Calibri" w:cs="Times New Roman"/>
                <w:color w:val="000000"/>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167B2E2" w14:textId="77777777" w:rsidR="005F035C" w:rsidRPr="00802D17" w:rsidRDefault="005F035C" w:rsidP="005F035C">
            <w:pPr>
              <w:spacing w:after="0" w:line="240" w:lineRule="auto"/>
              <w:jc w:val="right"/>
              <w:rPr>
                <w:rFonts w:ascii="Calibri" w:eastAsia="Times New Roman" w:hAnsi="Calibri" w:cs="Times New Roman"/>
                <w:color w:val="000000"/>
              </w:rPr>
            </w:pPr>
            <w:r w:rsidRPr="00802D17">
              <w:rPr>
                <w:rFonts w:ascii="Calibri" w:eastAsia="Times New Roman" w:hAnsi="Calibri" w:cs="Times New Roman"/>
                <w:color w:val="000000"/>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2463FDA" w14:textId="71822F21" w:rsidR="005F035C" w:rsidRPr="00802D17" w:rsidRDefault="005F035C" w:rsidP="005F035C">
            <w:pPr>
              <w:spacing w:after="0" w:line="240" w:lineRule="auto"/>
              <w:jc w:val="right"/>
              <w:rPr>
                <w:rFonts w:ascii="Calibri" w:eastAsia="Times New Roman" w:hAnsi="Calibri" w:cs="Times New Roman"/>
                <w:color w:val="000000"/>
              </w:rPr>
            </w:pPr>
          </w:p>
        </w:tc>
        <w:tc>
          <w:tcPr>
            <w:tcW w:w="1670" w:type="dxa"/>
            <w:tcBorders>
              <w:top w:val="nil"/>
              <w:left w:val="nil"/>
              <w:bottom w:val="single" w:sz="4" w:space="0" w:color="auto"/>
              <w:right w:val="single" w:sz="4" w:space="0" w:color="auto"/>
            </w:tcBorders>
            <w:shd w:val="clear" w:color="auto" w:fill="auto"/>
            <w:noWrap/>
            <w:vAlign w:val="center"/>
            <w:hideMark/>
          </w:tcPr>
          <w:p w14:paraId="7C0C4710" w14:textId="59C75815" w:rsidR="005F035C" w:rsidRPr="00802D17" w:rsidRDefault="005F035C" w:rsidP="00002E9C">
            <w:pPr>
              <w:spacing w:after="0" w:line="240" w:lineRule="auto"/>
              <w:jc w:val="center"/>
              <w:rPr>
                <w:rFonts w:ascii="Verdana" w:eastAsia="Times New Roman" w:hAnsi="Verdana" w:cs="Times New Roman"/>
                <w:color w:val="000000"/>
                <w:sz w:val="20"/>
                <w:szCs w:val="20"/>
              </w:rPr>
            </w:pPr>
          </w:p>
        </w:tc>
      </w:tr>
      <w:tr w:rsidR="005F035C" w:rsidRPr="00802D17" w14:paraId="113E36AA" w14:textId="77777777" w:rsidTr="00FD3092">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711E133" w14:textId="77777777" w:rsidR="005F035C" w:rsidRPr="00802D17" w:rsidRDefault="005F035C" w:rsidP="005F035C">
            <w:pPr>
              <w:spacing w:after="0" w:line="240" w:lineRule="auto"/>
              <w:rPr>
                <w:rFonts w:ascii="Verdana" w:eastAsia="Times New Roman" w:hAnsi="Verdana" w:cs="Times New Roman"/>
                <w:color w:val="000000"/>
                <w:sz w:val="20"/>
                <w:szCs w:val="20"/>
              </w:rPr>
            </w:pPr>
            <w:r w:rsidRPr="00802D17">
              <w:rPr>
                <w:rFonts w:ascii="Verdana" w:eastAsia="Times New Roman" w:hAnsi="Verdana" w:cs="Times New Roman"/>
                <w:color w:val="000000"/>
                <w:sz w:val="20"/>
                <w:szCs w:val="20"/>
              </w:rPr>
              <w:t>Payment for rented houses</w:t>
            </w:r>
          </w:p>
        </w:tc>
        <w:tc>
          <w:tcPr>
            <w:tcW w:w="1356" w:type="dxa"/>
            <w:tcBorders>
              <w:top w:val="nil"/>
              <w:left w:val="nil"/>
              <w:bottom w:val="single" w:sz="4" w:space="0" w:color="auto"/>
              <w:right w:val="single" w:sz="4" w:space="0" w:color="auto"/>
            </w:tcBorders>
            <w:shd w:val="clear" w:color="auto" w:fill="auto"/>
            <w:noWrap/>
            <w:vAlign w:val="center"/>
            <w:hideMark/>
          </w:tcPr>
          <w:p w14:paraId="73F9325F" w14:textId="4CF9FD88" w:rsidR="005F035C" w:rsidRPr="00802D17" w:rsidRDefault="0087137A" w:rsidP="005F035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8.56</w:t>
            </w:r>
            <w:r w:rsidR="005F035C" w:rsidRPr="00802D17">
              <w:rPr>
                <w:rFonts w:ascii="Calibri" w:eastAsia="Times New Roman" w:hAnsi="Calibri" w:cs="Times New Roman"/>
                <w:color w:val="000000"/>
              </w:rPr>
              <w:t> </w:t>
            </w:r>
          </w:p>
        </w:tc>
        <w:tc>
          <w:tcPr>
            <w:tcW w:w="1356" w:type="dxa"/>
            <w:tcBorders>
              <w:top w:val="nil"/>
              <w:left w:val="nil"/>
              <w:bottom w:val="single" w:sz="4" w:space="0" w:color="auto"/>
              <w:right w:val="single" w:sz="4" w:space="0" w:color="auto"/>
            </w:tcBorders>
            <w:shd w:val="clear" w:color="auto" w:fill="auto"/>
            <w:noWrap/>
            <w:vAlign w:val="center"/>
            <w:hideMark/>
          </w:tcPr>
          <w:p w14:paraId="3A0E6657" w14:textId="21F5C545" w:rsidR="005F035C" w:rsidRPr="00802D17" w:rsidRDefault="0087137A" w:rsidP="005F035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9.64</w:t>
            </w:r>
          </w:p>
        </w:tc>
        <w:tc>
          <w:tcPr>
            <w:tcW w:w="1499" w:type="dxa"/>
            <w:tcBorders>
              <w:top w:val="nil"/>
              <w:left w:val="nil"/>
              <w:bottom w:val="single" w:sz="4" w:space="0" w:color="auto"/>
              <w:right w:val="single" w:sz="4" w:space="0" w:color="auto"/>
            </w:tcBorders>
            <w:shd w:val="clear" w:color="auto" w:fill="auto"/>
            <w:noWrap/>
            <w:vAlign w:val="center"/>
            <w:hideMark/>
          </w:tcPr>
          <w:p w14:paraId="5578ECF3" w14:textId="57E8ACCA" w:rsidR="005F035C" w:rsidRPr="00802D17" w:rsidRDefault="005F035C" w:rsidP="005F035C">
            <w:pPr>
              <w:spacing w:after="0" w:line="240" w:lineRule="auto"/>
              <w:jc w:val="right"/>
              <w:rPr>
                <w:rFonts w:ascii="Calibri" w:eastAsia="Times New Roman" w:hAnsi="Calibri" w:cs="Times New Roman"/>
                <w:color w:val="000000"/>
              </w:rPr>
            </w:pPr>
          </w:p>
        </w:tc>
        <w:tc>
          <w:tcPr>
            <w:tcW w:w="1499" w:type="dxa"/>
            <w:tcBorders>
              <w:top w:val="nil"/>
              <w:left w:val="nil"/>
              <w:bottom w:val="single" w:sz="4" w:space="0" w:color="auto"/>
              <w:right w:val="single" w:sz="4" w:space="0" w:color="auto"/>
            </w:tcBorders>
            <w:shd w:val="clear" w:color="auto" w:fill="auto"/>
            <w:noWrap/>
            <w:vAlign w:val="center"/>
            <w:hideMark/>
          </w:tcPr>
          <w:p w14:paraId="1B26FBD9" w14:textId="4C4783FE" w:rsidR="005F035C" w:rsidRPr="00802D17" w:rsidRDefault="005F035C" w:rsidP="00CE229B">
            <w:pPr>
              <w:spacing w:after="0" w:line="240" w:lineRule="auto"/>
              <w:jc w:val="center"/>
              <w:rPr>
                <w:rFonts w:ascii="Calibri" w:eastAsia="Times New Roman" w:hAnsi="Calibri" w:cs="Times New Roman"/>
                <w:color w:val="000000"/>
              </w:rPr>
            </w:pPr>
          </w:p>
        </w:tc>
        <w:tc>
          <w:tcPr>
            <w:tcW w:w="1670" w:type="dxa"/>
            <w:tcBorders>
              <w:top w:val="nil"/>
              <w:left w:val="nil"/>
              <w:bottom w:val="single" w:sz="4" w:space="0" w:color="auto"/>
              <w:right w:val="single" w:sz="4" w:space="0" w:color="auto"/>
            </w:tcBorders>
            <w:shd w:val="clear" w:color="auto" w:fill="auto"/>
            <w:noWrap/>
            <w:vAlign w:val="center"/>
            <w:hideMark/>
          </w:tcPr>
          <w:p w14:paraId="419877F1" w14:textId="44A63639" w:rsidR="005F035C" w:rsidRPr="00802D17" w:rsidRDefault="005F035C" w:rsidP="00002E9C">
            <w:pPr>
              <w:spacing w:after="0" w:line="240" w:lineRule="auto"/>
              <w:jc w:val="center"/>
              <w:rPr>
                <w:rFonts w:ascii="Verdana" w:eastAsia="Times New Roman" w:hAnsi="Verdana" w:cs="Times New Roman"/>
                <w:color w:val="000000"/>
                <w:sz w:val="20"/>
                <w:szCs w:val="20"/>
              </w:rPr>
            </w:pPr>
          </w:p>
        </w:tc>
      </w:tr>
    </w:tbl>
    <w:p w14:paraId="43C6586E" w14:textId="00DDC3AE" w:rsidR="00B56F03" w:rsidRDefault="001A22F8" w:rsidP="00885A9C">
      <w:pPr>
        <w:jc w:val="both"/>
        <w:rPr>
          <w:rFonts w:ascii="Verdana" w:hAnsi="Verdana"/>
          <w:i/>
          <w:iCs/>
          <w:sz w:val="20"/>
          <w:szCs w:val="20"/>
        </w:rPr>
      </w:pPr>
      <w:r w:rsidRPr="001A22F8">
        <w:rPr>
          <w:rFonts w:ascii="Verdana" w:hAnsi="Verdana"/>
          <w:i/>
          <w:iCs/>
          <w:sz w:val="20"/>
          <w:szCs w:val="20"/>
        </w:rPr>
        <w:t xml:space="preserve">Source: </w:t>
      </w:r>
      <w:r w:rsidR="00F61BD4">
        <w:rPr>
          <w:rFonts w:ascii="Verdana" w:hAnsi="Verdana"/>
          <w:i/>
          <w:iCs/>
          <w:sz w:val="20"/>
          <w:szCs w:val="20"/>
        </w:rPr>
        <w:t>Akwa Ibom</w:t>
      </w:r>
      <w:r w:rsidRPr="001A22F8">
        <w:rPr>
          <w:rFonts w:ascii="Verdana" w:hAnsi="Verdana"/>
          <w:i/>
          <w:iCs/>
          <w:sz w:val="20"/>
          <w:szCs w:val="20"/>
        </w:rPr>
        <w:t xml:space="preserve"> State Debt Management </w:t>
      </w:r>
      <w:r w:rsidR="00D5365B">
        <w:rPr>
          <w:rFonts w:ascii="Verdana" w:hAnsi="Verdana"/>
          <w:i/>
          <w:iCs/>
          <w:sz w:val="20"/>
          <w:szCs w:val="20"/>
        </w:rPr>
        <w:t>Office</w:t>
      </w:r>
    </w:p>
    <w:p w14:paraId="56A88A6E" w14:textId="2C816BD5" w:rsidR="00FD3092" w:rsidRDefault="00FD3092" w:rsidP="00885A9C">
      <w:pPr>
        <w:jc w:val="both"/>
        <w:rPr>
          <w:rFonts w:ascii="Verdana" w:hAnsi="Verdana"/>
          <w:i/>
          <w:iCs/>
          <w:sz w:val="20"/>
          <w:szCs w:val="20"/>
        </w:rPr>
      </w:pPr>
    </w:p>
    <w:p w14:paraId="5E192C06" w14:textId="7008130D" w:rsidR="00B56F03" w:rsidRDefault="00B56F03" w:rsidP="00885A9C">
      <w:pPr>
        <w:jc w:val="both"/>
        <w:rPr>
          <w:rFonts w:ascii="Verdana" w:hAnsi="Verdana"/>
          <w:i/>
          <w:iCs/>
          <w:sz w:val="20"/>
          <w:szCs w:val="20"/>
        </w:rPr>
      </w:pPr>
    </w:p>
    <w:p w14:paraId="00CFD476" w14:textId="22291D7F" w:rsidR="00E72343" w:rsidRPr="00456C47" w:rsidRDefault="00E72343" w:rsidP="00456C47">
      <w:pPr>
        <w:pStyle w:val="Heading2"/>
        <w:rPr>
          <w:rFonts w:ascii="Verdana" w:hAnsi="Verdana"/>
          <w:b/>
          <w:bCs/>
        </w:rPr>
      </w:pPr>
      <w:r w:rsidRPr="00456C47">
        <w:rPr>
          <w:rFonts w:ascii="Verdana" w:hAnsi="Verdana"/>
          <w:b/>
          <w:bCs/>
          <w:color w:val="000000" w:themeColor="text1"/>
          <w:sz w:val="24"/>
          <w:szCs w:val="24"/>
        </w:rPr>
        <w:lastRenderedPageBreak/>
        <w:t>Comparison of Arrears</w:t>
      </w:r>
    </w:p>
    <w:tbl>
      <w:tblPr>
        <w:tblW w:w="9879" w:type="dxa"/>
        <w:tblLook w:val="04A0" w:firstRow="1" w:lastRow="0" w:firstColumn="1" w:lastColumn="0" w:noHBand="0" w:noVBand="1"/>
      </w:tblPr>
      <w:tblGrid>
        <w:gridCol w:w="3500"/>
        <w:gridCol w:w="2520"/>
        <w:gridCol w:w="2500"/>
        <w:gridCol w:w="1359"/>
      </w:tblGrid>
      <w:tr w:rsidR="00E72343" w:rsidRPr="00E72343" w14:paraId="79049FDB" w14:textId="77777777" w:rsidTr="008A1858">
        <w:trPr>
          <w:trHeight w:val="45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B39B" w14:textId="77777777" w:rsidR="00E72343" w:rsidRPr="00E72343" w:rsidRDefault="00E72343" w:rsidP="00E72343">
            <w:pPr>
              <w:spacing w:after="0" w:line="240" w:lineRule="auto"/>
              <w:rPr>
                <w:rFonts w:ascii="Verdana" w:eastAsia="Times New Roman" w:hAnsi="Verdana" w:cs="Times New Roman"/>
                <w:b/>
                <w:bCs/>
                <w:color w:val="000000"/>
                <w:sz w:val="18"/>
                <w:szCs w:val="18"/>
              </w:rPr>
            </w:pPr>
            <w:r w:rsidRPr="00E72343">
              <w:rPr>
                <w:rFonts w:ascii="Verdana" w:eastAsia="Times New Roman" w:hAnsi="Verdana" w:cs="Times New Roman"/>
                <w:b/>
                <w:bCs/>
                <w:color w:val="000000"/>
                <w:sz w:val="18"/>
                <w:szCs w:val="18"/>
              </w:rPr>
              <w:t>Aggregate Amount of:</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37B20E09" w14:textId="23BF05D5" w:rsidR="00E72343" w:rsidRPr="00E72343" w:rsidRDefault="00E72343" w:rsidP="0061709B">
            <w:pPr>
              <w:spacing w:after="0" w:line="240" w:lineRule="auto"/>
              <w:jc w:val="center"/>
              <w:rPr>
                <w:rFonts w:ascii="Verdana" w:eastAsia="Times New Roman" w:hAnsi="Verdana" w:cs="Times New Roman"/>
                <w:b/>
                <w:bCs/>
                <w:color w:val="000000"/>
                <w:sz w:val="18"/>
                <w:szCs w:val="18"/>
              </w:rPr>
            </w:pPr>
            <w:r w:rsidRPr="00E72343">
              <w:rPr>
                <w:rFonts w:ascii="Verdana" w:eastAsia="Times New Roman" w:hAnsi="Verdana" w:cs="Times New Roman"/>
                <w:b/>
                <w:bCs/>
                <w:color w:val="000000"/>
                <w:sz w:val="18"/>
                <w:szCs w:val="18"/>
              </w:rPr>
              <w:t>20</w:t>
            </w:r>
            <w:r w:rsidR="004B1E8F">
              <w:rPr>
                <w:rFonts w:ascii="Verdana" w:eastAsia="Times New Roman" w:hAnsi="Verdana" w:cs="Times New Roman"/>
                <w:b/>
                <w:bCs/>
                <w:color w:val="000000"/>
                <w:sz w:val="18"/>
                <w:szCs w:val="18"/>
              </w:rPr>
              <w:t>20</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44D1491C" w14:textId="796A701C" w:rsidR="00E72343" w:rsidRPr="00E72343" w:rsidRDefault="00E72343" w:rsidP="0061709B">
            <w:pPr>
              <w:spacing w:after="0" w:line="240" w:lineRule="auto"/>
              <w:jc w:val="center"/>
              <w:rPr>
                <w:rFonts w:ascii="Verdana" w:eastAsia="Times New Roman" w:hAnsi="Verdana" w:cs="Times New Roman"/>
                <w:b/>
                <w:bCs/>
                <w:color w:val="000000"/>
                <w:sz w:val="18"/>
                <w:szCs w:val="18"/>
              </w:rPr>
            </w:pPr>
            <w:r w:rsidRPr="00E72343">
              <w:rPr>
                <w:rFonts w:ascii="Verdana" w:eastAsia="Times New Roman" w:hAnsi="Verdana" w:cs="Times New Roman"/>
                <w:b/>
                <w:bCs/>
                <w:color w:val="000000"/>
                <w:sz w:val="18"/>
                <w:szCs w:val="18"/>
              </w:rPr>
              <w:t>20</w:t>
            </w:r>
            <w:r w:rsidR="004B1E8F">
              <w:rPr>
                <w:rFonts w:ascii="Verdana" w:eastAsia="Times New Roman" w:hAnsi="Verdana" w:cs="Times New Roman"/>
                <w:b/>
                <w:bCs/>
                <w:color w:val="000000"/>
                <w:sz w:val="18"/>
                <w:szCs w:val="18"/>
              </w:rPr>
              <w:t>21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2BEE88D8" w14:textId="77777777" w:rsidR="00E72343" w:rsidRPr="00E72343" w:rsidRDefault="00E72343" w:rsidP="00E72343">
            <w:pPr>
              <w:spacing w:after="0" w:line="240" w:lineRule="auto"/>
              <w:jc w:val="center"/>
              <w:rPr>
                <w:rFonts w:ascii="Verdana" w:eastAsia="Times New Roman" w:hAnsi="Verdana" w:cs="Times New Roman"/>
                <w:b/>
                <w:bCs/>
                <w:color w:val="000000"/>
                <w:sz w:val="18"/>
                <w:szCs w:val="18"/>
              </w:rPr>
            </w:pPr>
            <w:r w:rsidRPr="00E72343">
              <w:rPr>
                <w:rFonts w:ascii="Verdana" w:eastAsia="Times New Roman" w:hAnsi="Verdana" w:cs="Times New Roman"/>
                <w:b/>
                <w:bCs/>
                <w:color w:val="000000"/>
                <w:sz w:val="18"/>
                <w:szCs w:val="18"/>
              </w:rPr>
              <w:t>Percentage Change</w:t>
            </w:r>
          </w:p>
        </w:tc>
      </w:tr>
      <w:tr w:rsidR="00E72343" w:rsidRPr="00E72343" w14:paraId="1EAAD0B4" w14:textId="77777777" w:rsidTr="008A1858">
        <w:trPr>
          <w:trHeight w:val="22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1758926" w14:textId="77777777" w:rsidR="00E72343" w:rsidRPr="00E72343" w:rsidRDefault="00E72343" w:rsidP="00E72343">
            <w:pPr>
              <w:spacing w:after="0" w:line="240" w:lineRule="auto"/>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Contractors' Arrears</w:t>
            </w:r>
          </w:p>
        </w:tc>
        <w:tc>
          <w:tcPr>
            <w:tcW w:w="2520" w:type="dxa"/>
            <w:tcBorders>
              <w:top w:val="nil"/>
              <w:left w:val="nil"/>
              <w:bottom w:val="single" w:sz="4" w:space="0" w:color="auto"/>
              <w:right w:val="single" w:sz="4" w:space="0" w:color="auto"/>
            </w:tcBorders>
            <w:shd w:val="clear" w:color="auto" w:fill="auto"/>
            <w:noWrap/>
            <w:vAlign w:val="bottom"/>
            <w:hideMark/>
          </w:tcPr>
          <w:p w14:paraId="1E4056E4" w14:textId="43F373C6" w:rsidR="004B1E8F" w:rsidRPr="004B1E8F" w:rsidRDefault="004B1E8F" w:rsidP="0061709B">
            <w:pPr>
              <w:spacing w:after="0" w:line="240" w:lineRule="auto"/>
              <w:jc w:val="center"/>
              <w:rPr>
                <w:rFonts w:ascii="Verdana" w:eastAsia="Times New Roman" w:hAnsi="Verdana" w:cs="Times New Roman"/>
                <w:b/>
                <w:bCs/>
                <w:color w:val="000000"/>
                <w:sz w:val="18"/>
                <w:szCs w:val="18"/>
              </w:rPr>
            </w:pPr>
          </w:p>
          <w:p w14:paraId="551B428E" w14:textId="25523170" w:rsidR="00E72343" w:rsidRPr="00E72343" w:rsidRDefault="004B1E8F" w:rsidP="0061709B">
            <w:pPr>
              <w:spacing w:after="0" w:line="240" w:lineRule="auto"/>
              <w:jc w:val="center"/>
              <w:rPr>
                <w:rFonts w:ascii="Verdana" w:eastAsia="Times New Roman" w:hAnsi="Verdana" w:cs="Times New Roman"/>
                <w:b/>
                <w:bCs/>
                <w:color w:val="000000"/>
                <w:sz w:val="18"/>
                <w:szCs w:val="18"/>
              </w:rPr>
            </w:pPr>
            <w:r w:rsidRPr="004B1E8F">
              <w:rPr>
                <w:rFonts w:ascii="Verdana" w:eastAsia="Times New Roman" w:hAnsi="Verdana" w:cs="Times New Roman"/>
                <w:b/>
                <w:bCs/>
                <w:color w:val="000000"/>
                <w:sz w:val="18"/>
                <w:szCs w:val="18"/>
              </w:rPr>
              <w:t>64,776,242,672.99</w:t>
            </w:r>
          </w:p>
        </w:tc>
        <w:tc>
          <w:tcPr>
            <w:tcW w:w="2500" w:type="dxa"/>
            <w:tcBorders>
              <w:top w:val="nil"/>
              <w:left w:val="nil"/>
              <w:bottom w:val="single" w:sz="4" w:space="0" w:color="auto"/>
              <w:right w:val="single" w:sz="4" w:space="0" w:color="auto"/>
            </w:tcBorders>
            <w:shd w:val="clear" w:color="auto" w:fill="auto"/>
            <w:noWrap/>
            <w:vAlign w:val="bottom"/>
            <w:hideMark/>
          </w:tcPr>
          <w:p w14:paraId="7523D68D" w14:textId="6DAD4C9E" w:rsidR="00035784" w:rsidRPr="00E72343" w:rsidRDefault="00035784" w:rsidP="0061709B">
            <w:pPr>
              <w:spacing w:after="0" w:line="240" w:lineRule="auto"/>
              <w:jc w:val="center"/>
              <w:rPr>
                <w:rFonts w:ascii="Verdana" w:eastAsia="Times New Roman" w:hAnsi="Verdana" w:cs="Times New Roman"/>
                <w:b/>
                <w:bCs/>
                <w:color w:val="000000"/>
                <w:sz w:val="18"/>
                <w:szCs w:val="18"/>
              </w:rPr>
            </w:pPr>
          </w:p>
          <w:p w14:paraId="3D1D99B5" w14:textId="2C613380" w:rsidR="00035784" w:rsidRPr="00035784" w:rsidRDefault="00035784" w:rsidP="0061709B">
            <w:pPr>
              <w:spacing w:after="0" w:line="240" w:lineRule="auto"/>
              <w:jc w:val="center"/>
              <w:rPr>
                <w:rFonts w:ascii="Verdana" w:eastAsia="Times New Roman" w:hAnsi="Verdana" w:cs="Times New Roman"/>
                <w:b/>
                <w:bCs/>
                <w:color w:val="000000"/>
                <w:sz w:val="18"/>
                <w:szCs w:val="18"/>
              </w:rPr>
            </w:pPr>
          </w:p>
          <w:p w14:paraId="11D533EE" w14:textId="5153D052" w:rsidR="00E72343" w:rsidRPr="00E72343" w:rsidRDefault="004B1E8F" w:rsidP="0061709B">
            <w:pPr>
              <w:spacing w:after="0" w:line="240" w:lineRule="auto"/>
              <w:jc w:val="center"/>
              <w:rPr>
                <w:rFonts w:ascii="Verdana" w:eastAsia="Times New Roman" w:hAnsi="Verdana" w:cs="Times New Roman"/>
                <w:b/>
                <w:bCs/>
                <w:color w:val="000000"/>
                <w:sz w:val="18"/>
                <w:szCs w:val="18"/>
              </w:rPr>
            </w:pPr>
            <w:r w:rsidRPr="004B1E8F">
              <w:rPr>
                <w:rFonts w:ascii="Verdana" w:eastAsia="Times New Roman" w:hAnsi="Verdana" w:cs="Times New Roman"/>
                <w:b/>
                <w:bCs/>
                <w:color w:val="000000"/>
                <w:sz w:val="18"/>
                <w:szCs w:val="18"/>
              </w:rPr>
              <w:t>41,684,219,336.64</w:t>
            </w:r>
          </w:p>
        </w:tc>
        <w:tc>
          <w:tcPr>
            <w:tcW w:w="1359" w:type="dxa"/>
            <w:tcBorders>
              <w:top w:val="nil"/>
              <w:left w:val="nil"/>
              <w:bottom w:val="single" w:sz="4" w:space="0" w:color="auto"/>
              <w:right w:val="single" w:sz="4" w:space="0" w:color="auto"/>
            </w:tcBorders>
            <w:shd w:val="clear" w:color="auto" w:fill="auto"/>
            <w:noWrap/>
            <w:vAlign w:val="bottom"/>
            <w:hideMark/>
          </w:tcPr>
          <w:p w14:paraId="3B35EBFB" w14:textId="07CE24C6" w:rsidR="00E72343" w:rsidRPr="00E72343" w:rsidRDefault="00E72343" w:rsidP="00E72343">
            <w:pPr>
              <w:spacing w:after="0" w:line="240" w:lineRule="auto"/>
              <w:jc w:val="center"/>
              <w:rPr>
                <w:rFonts w:ascii="Verdana" w:eastAsia="Times New Roman" w:hAnsi="Verdana" w:cs="Times New Roman"/>
                <w:color w:val="000000"/>
                <w:sz w:val="18"/>
                <w:szCs w:val="18"/>
              </w:rPr>
            </w:pPr>
          </w:p>
        </w:tc>
      </w:tr>
      <w:tr w:rsidR="00E72343" w:rsidRPr="00E72343" w14:paraId="2067F234" w14:textId="77777777" w:rsidTr="00022D54">
        <w:trPr>
          <w:trHeight w:val="35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155F09" w14:textId="77777777" w:rsidR="00E72343" w:rsidRPr="00E72343" w:rsidRDefault="00E72343" w:rsidP="00E72343">
            <w:pPr>
              <w:spacing w:after="0" w:line="240" w:lineRule="auto"/>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Pension and Gratuity Arrears</w:t>
            </w:r>
          </w:p>
        </w:tc>
        <w:tc>
          <w:tcPr>
            <w:tcW w:w="2520" w:type="dxa"/>
            <w:tcBorders>
              <w:top w:val="nil"/>
              <w:left w:val="nil"/>
              <w:bottom w:val="single" w:sz="4" w:space="0" w:color="auto"/>
              <w:right w:val="single" w:sz="4" w:space="0" w:color="auto"/>
            </w:tcBorders>
            <w:shd w:val="clear" w:color="auto" w:fill="auto"/>
            <w:noWrap/>
            <w:vAlign w:val="bottom"/>
            <w:hideMark/>
          </w:tcPr>
          <w:p w14:paraId="40EBA759" w14:textId="280170C5" w:rsidR="00E72343" w:rsidRPr="003A5388" w:rsidRDefault="004B1E8F" w:rsidP="0061709B">
            <w:pPr>
              <w:spacing w:after="0" w:line="240" w:lineRule="auto"/>
              <w:jc w:val="center"/>
              <w:rPr>
                <w:rFonts w:ascii="Verdana" w:eastAsia="Times New Roman" w:hAnsi="Verdana" w:cs="Times New Roman"/>
                <w:b/>
                <w:bCs/>
                <w:color w:val="000000"/>
                <w:sz w:val="18"/>
                <w:szCs w:val="18"/>
              </w:rPr>
            </w:pPr>
            <w:r w:rsidRPr="003A5388">
              <w:rPr>
                <w:rFonts w:ascii="Verdana" w:eastAsia="Times New Roman" w:hAnsi="Verdana" w:cs="Times New Roman"/>
                <w:b/>
                <w:bCs/>
                <w:color w:val="000000"/>
                <w:sz w:val="18"/>
                <w:szCs w:val="18"/>
              </w:rPr>
              <w:t>28,982,610,679.70</w:t>
            </w:r>
          </w:p>
        </w:tc>
        <w:tc>
          <w:tcPr>
            <w:tcW w:w="2500" w:type="dxa"/>
            <w:tcBorders>
              <w:top w:val="nil"/>
              <w:left w:val="nil"/>
              <w:bottom w:val="single" w:sz="4" w:space="0" w:color="auto"/>
              <w:right w:val="single" w:sz="4" w:space="0" w:color="auto"/>
            </w:tcBorders>
            <w:shd w:val="clear" w:color="auto" w:fill="auto"/>
            <w:noWrap/>
            <w:vAlign w:val="bottom"/>
            <w:hideMark/>
          </w:tcPr>
          <w:p w14:paraId="2B7FDB53" w14:textId="5169E41A" w:rsidR="00E72343" w:rsidRPr="003A5388" w:rsidRDefault="004B1E8F" w:rsidP="0061709B">
            <w:pPr>
              <w:spacing w:after="0" w:line="240" w:lineRule="auto"/>
              <w:jc w:val="center"/>
              <w:rPr>
                <w:rFonts w:ascii="Verdana" w:eastAsia="Times New Roman" w:hAnsi="Verdana" w:cs="Times New Roman"/>
                <w:b/>
                <w:bCs/>
                <w:color w:val="000000"/>
                <w:sz w:val="18"/>
                <w:szCs w:val="18"/>
              </w:rPr>
            </w:pPr>
            <w:r w:rsidRPr="003A5388">
              <w:rPr>
                <w:rFonts w:ascii="Verdana" w:eastAsia="Times New Roman" w:hAnsi="Verdana" w:cs="Times New Roman"/>
                <w:b/>
                <w:bCs/>
                <w:color w:val="000000"/>
                <w:sz w:val="18"/>
                <w:szCs w:val="18"/>
              </w:rPr>
              <w:t>33,896,522,547.34</w:t>
            </w:r>
          </w:p>
        </w:tc>
        <w:tc>
          <w:tcPr>
            <w:tcW w:w="1359" w:type="dxa"/>
            <w:tcBorders>
              <w:top w:val="nil"/>
              <w:left w:val="nil"/>
              <w:bottom w:val="single" w:sz="4" w:space="0" w:color="auto"/>
              <w:right w:val="single" w:sz="4" w:space="0" w:color="auto"/>
            </w:tcBorders>
            <w:shd w:val="clear" w:color="auto" w:fill="auto"/>
            <w:noWrap/>
            <w:vAlign w:val="bottom"/>
            <w:hideMark/>
          </w:tcPr>
          <w:p w14:paraId="630DB865" w14:textId="2934C95A" w:rsidR="00E72343" w:rsidRPr="00E72343" w:rsidRDefault="00794AF4" w:rsidP="00E72343">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
        </w:tc>
      </w:tr>
      <w:tr w:rsidR="00E72343" w:rsidRPr="00E72343" w14:paraId="182F15DD" w14:textId="77777777" w:rsidTr="008A1858">
        <w:trPr>
          <w:trHeight w:val="22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EC383DD" w14:textId="77777777" w:rsidR="00E72343" w:rsidRPr="00E72343" w:rsidRDefault="00E72343" w:rsidP="00E72343">
            <w:pPr>
              <w:spacing w:after="0" w:line="240" w:lineRule="auto"/>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Salary Arrears and other Staff Claims</w:t>
            </w:r>
          </w:p>
        </w:tc>
        <w:tc>
          <w:tcPr>
            <w:tcW w:w="2520" w:type="dxa"/>
            <w:tcBorders>
              <w:top w:val="nil"/>
              <w:left w:val="nil"/>
              <w:bottom w:val="single" w:sz="4" w:space="0" w:color="auto"/>
              <w:right w:val="single" w:sz="4" w:space="0" w:color="auto"/>
            </w:tcBorders>
            <w:shd w:val="clear" w:color="auto" w:fill="auto"/>
            <w:noWrap/>
            <w:vAlign w:val="bottom"/>
            <w:hideMark/>
          </w:tcPr>
          <w:p w14:paraId="3DA6A05C" w14:textId="4A918FCB" w:rsidR="00E72343" w:rsidRPr="00E72343" w:rsidRDefault="00E72343" w:rsidP="0061709B">
            <w:pPr>
              <w:spacing w:after="0" w:line="240" w:lineRule="auto"/>
              <w:jc w:val="center"/>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w:t>
            </w:r>
          </w:p>
        </w:tc>
        <w:tc>
          <w:tcPr>
            <w:tcW w:w="2500" w:type="dxa"/>
            <w:tcBorders>
              <w:top w:val="nil"/>
              <w:left w:val="nil"/>
              <w:bottom w:val="single" w:sz="4" w:space="0" w:color="auto"/>
              <w:right w:val="single" w:sz="4" w:space="0" w:color="auto"/>
            </w:tcBorders>
            <w:shd w:val="clear" w:color="auto" w:fill="auto"/>
            <w:noWrap/>
            <w:vAlign w:val="bottom"/>
            <w:hideMark/>
          </w:tcPr>
          <w:p w14:paraId="3C62B28D" w14:textId="184F172D" w:rsidR="00E72343" w:rsidRPr="00E72343" w:rsidRDefault="00E72343" w:rsidP="0061709B">
            <w:pPr>
              <w:spacing w:after="0" w:line="240" w:lineRule="auto"/>
              <w:jc w:val="center"/>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w:t>
            </w:r>
          </w:p>
        </w:tc>
        <w:tc>
          <w:tcPr>
            <w:tcW w:w="1359" w:type="dxa"/>
            <w:tcBorders>
              <w:top w:val="nil"/>
              <w:left w:val="nil"/>
              <w:bottom w:val="single" w:sz="4" w:space="0" w:color="auto"/>
              <w:right w:val="single" w:sz="4" w:space="0" w:color="auto"/>
            </w:tcBorders>
            <w:shd w:val="clear" w:color="auto" w:fill="auto"/>
            <w:noWrap/>
            <w:vAlign w:val="bottom"/>
            <w:hideMark/>
          </w:tcPr>
          <w:p w14:paraId="3168AFDA" w14:textId="77777777" w:rsidR="00E72343" w:rsidRPr="00E72343" w:rsidRDefault="00E72343" w:rsidP="00E72343">
            <w:pPr>
              <w:spacing w:after="0" w:line="240" w:lineRule="auto"/>
              <w:jc w:val="right"/>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w:t>
            </w:r>
          </w:p>
        </w:tc>
      </w:tr>
      <w:tr w:rsidR="00E72343" w:rsidRPr="00E72343" w14:paraId="42243D33" w14:textId="77777777" w:rsidTr="008A1858">
        <w:trPr>
          <w:trHeight w:val="675"/>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616686B1" w14:textId="2C842BCF" w:rsidR="00E72343" w:rsidRPr="00E72343" w:rsidRDefault="00E72343" w:rsidP="00E72343">
            <w:pPr>
              <w:spacing w:after="0" w:line="240" w:lineRule="auto"/>
              <w:rPr>
                <w:rFonts w:ascii="Verdana" w:eastAsia="Times New Roman" w:hAnsi="Verdana" w:cs="Times New Roman"/>
                <w:color w:val="000000"/>
                <w:sz w:val="18"/>
                <w:szCs w:val="18"/>
              </w:rPr>
            </w:pPr>
            <w:r w:rsidRPr="00E72343">
              <w:rPr>
                <w:rFonts w:ascii="Verdana" w:eastAsia="Times New Roman" w:hAnsi="Verdana" w:cs="Times New Roman"/>
                <w:color w:val="000000"/>
                <w:sz w:val="18"/>
                <w:szCs w:val="18"/>
              </w:rPr>
              <w:t xml:space="preserve">Other types of Domestic Expenditure Arrears. </w:t>
            </w:r>
            <w:r w:rsidR="008A1858" w:rsidRPr="00E72343">
              <w:rPr>
                <w:rFonts w:ascii="Verdana" w:eastAsia="Times New Roman" w:hAnsi="Verdana" w:cs="Times New Roman"/>
                <w:color w:val="000000"/>
                <w:sz w:val="18"/>
                <w:szCs w:val="18"/>
              </w:rPr>
              <w:t>E.g.,</w:t>
            </w:r>
            <w:r w:rsidRPr="00E72343">
              <w:rPr>
                <w:rFonts w:ascii="Verdana" w:eastAsia="Times New Roman" w:hAnsi="Verdana" w:cs="Times New Roman"/>
                <w:color w:val="000000"/>
                <w:sz w:val="18"/>
                <w:szCs w:val="18"/>
              </w:rPr>
              <w:t xml:space="preserve"> Rent, judgement debt, </w:t>
            </w:r>
            <w:r w:rsidR="008A1858" w:rsidRPr="00E72343">
              <w:rPr>
                <w:rFonts w:ascii="Verdana" w:eastAsia="Times New Roman" w:hAnsi="Verdana" w:cs="Times New Roman"/>
                <w:color w:val="000000"/>
                <w:sz w:val="18"/>
                <w:szCs w:val="18"/>
              </w:rPr>
              <w:t>etc.</w:t>
            </w:r>
          </w:p>
        </w:tc>
        <w:tc>
          <w:tcPr>
            <w:tcW w:w="2520" w:type="dxa"/>
            <w:tcBorders>
              <w:top w:val="nil"/>
              <w:left w:val="nil"/>
              <w:bottom w:val="single" w:sz="4" w:space="0" w:color="auto"/>
              <w:right w:val="single" w:sz="4" w:space="0" w:color="auto"/>
            </w:tcBorders>
            <w:shd w:val="clear" w:color="auto" w:fill="auto"/>
            <w:noWrap/>
            <w:vAlign w:val="center"/>
            <w:hideMark/>
          </w:tcPr>
          <w:p w14:paraId="354A121D" w14:textId="2D38EAB9" w:rsidR="00E72343" w:rsidRPr="00E72343" w:rsidRDefault="00E72343" w:rsidP="0061709B">
            <w:pPr>
              <w:spacing w:after="0" w:line="240" w:lineRule="auto"/>
              <w:jc w:val="center"/>
              <w:rPr>
                <w:rFonts w:ascii="Verdana" w:eastAsia="Times New Roman" w:hAnsi="Verdana" w:cs="Times New Roman"/>
                <w:color w:val="000000"/>
                <w:sz w:val="18"/>
                <w:szCs w:val="18"/>
              </w:rPr>
            </w:pPr>
          </w:p>
        </w:tc>
        <w:tc>
          <w:tcPr>
            <w:tcW w:w="2500" w:type="dxa"/>
            <w:tcBorders>
              <w:top w:val="nil"/>
              <w:left w:val="nil"/>
              <w:bottom w:val="single" w:sz="4" w:space="0" w:color="auto"/>
              <w:right w:val="single" w:sz="4" w:space="0" w:color="auto"/>
            </w:tcBorders>
            <w:shd w:val="clear" w:color="auto" w:fill="auto"/>
            <w:noWrap/>
            <w:vAlign w:val="center"/>
            <w:hideMark/>
          </w:tcPr>
          <w:p w14:paraId="75A5A5E5" w14:textId="0A23EF3E" w:rsidR="00E72343" w:rsidRPr="00E72343" w:rsidRDefault="00E72343" w:rsidP="0061709B">
            <w:pPr>
              <w:spacing w:after="0" w:line="240" w:lineRule="auto"/>
              <w:jc w:val="center"/>
              <w:rPr>
                <w:rFonts w:ascii="Verdana" w:eastAsia="Times New Roman" w:hAnsi="Verdana" w:cs="Times New Roman"/>
                <w:color w:val="000000"/>
                <w:sz w:val="18"/>
                <w:szCs w:val="18"/>
              </w:rPr>
            </w:pPr>
          </w:p>
        </w:tc>
        <w:tc>
          <w:tcPr>
            <w:tcW w:w="1359" w:type="dxa"/>
            <w:tcBorders>
              <w:top w:val="nil"/>
              <w:left w:val="nil"/>
              <w:bottom w:val="single" w:sz="4" w:space="0" w:color="auto"/>
              <w:right w:val="single" w:sz="4" w:space="0" w:color="auto"/>
            </w:tcBorders>
            <w:shd w:val="clear" w:color="auto" w:fill="auto"/>
            <w:noWrap/>
            <w:vAlign w:val="bottom"/>
            <w:hideMark/>
          </w:tcPr>
          <w:p w14:paraId="6EDA2758" w14:textId="1D5BAD54" w:rsidR="00E72343" w:rsidRPr="00E72343" w:rsidRDefault="00E72343" w:rsidP="004E08B7">
            <w:pPr>
              <w:spacing w:after="0" w:line="240" w:lineRule="auto"/>
              <w:rPr>
                <w:rFonts w:ascii="Verdana" w:eastAsia="Times New Roman" w:hAnsi="Verdana" w:cs="Times New Roman"/>
                <w:color w:val="000000"/>
                <w:sz w:val="18"/>
                <w:szCs w:val="18"/>
              </w:rPr>
            </w:pPr>
          </w:p>
        </w:tc>
      </w:tr>
      <w:tr w:rsidR="00E72343" w:rsidRPr="00E72343" w14:paraId="5A2B71D4" w14:textId="77777777" w:rsidTr="0061709B">
        <w:trPr>
          <w:trHeight w:val="30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4CAC77" w14:textId="77777777" w:rsidR="00E72343" w:rsidRPr="00E72343" w:rsidRDefault="00E72343" w:rsidP="00E72343">
            <w:pPr>
              <w:spacing w:after="0" w:line="240" w:lineRule="auto"/>
              <w:rPr>
                <w:rFonts w:ascii="Verdana" w:eastAsia="Times New Roman" w:hAnsi="Verdana" w:cs="Times New Roman"/>
                <w:b/>
                <w:bCs/>
                <w:color w:val="000000"/>
                <w:sz w:val="18"/>
                <w:szCs w:val="18"/>
              </w:rPr>
            </w:pPr>
            <w:r w:rsidRPr="00E72343">
              <w:rPr>
                <w:rFonts w:ascii="Verdana" w:eastAsia="Times New Roman" w:hAnsi="Verdana" w:cs="Times New Roman"/>
                <w:b/>
                <w:bCs/>
                <w:color w:val="000000"/>
                <w:sz w:val="18"/>
                <w:szCs w:val="18"/>
              </w:rPr>
              <w:t xml:space="preserve"> TOTAL OF ARREARS TYPE </w:t>
            </w:r>
          </w:p>
        </w:tc>
        <w:tc>
          <w:tcPr>
            <w:tcW w:w="2520" w:type="dxa"/>
            <w:tcBorders>
              <w:top w:val="nil"/>
              <w:left w:val="nil"/>
              <w:bottom w:val="single" w:sz="4" w:space="0" w:color="auto"/>
              <w:right w:val="single" w:sz="4" w:space="0" w:color="auto"/>
            </w:tcBorders>
            <w:shd w:val="clear" w:color="auto" w:fill="auto"/>
            <w:noWrap/>
            <w:vAlign w:val="bottom"/>
            <w:hideMark/>
          </w:tcPr>
          <w:p w14:paraId="711CE7CB" w14:textId="7B9178B8" w:rsidR="004B1E8F" w:rsidRPr="004B1E8F" w:rsidRDefault="004B1E8F" w:rsidP="0061709B">
            <w:pPr>
              <w:spacing w:after="0" w:line="240" w:lineRule="auto"/>
              <w:jc w:val="center"/>
              <w:rPr>
                <w:rFonts w:ascii="Verdana" w:eastAsia="Times New Roman" w:hAnsi="Verdana" w:cs="Times New Roman"/>
                <w:b/>
                <w:bCs/>
                <w:color w:val="000000"/>
                <w:sz w:val="18"/>
                <w:szCs w:val="18"/>
              </w:rPr>
            </w:pPr>
            <w:bookmarkStart w:id="7" w:name="_Hlk75967751"/>
          </w:p>
          <w:p w14:paraId="2F810A07" w14:textId="7228149F" w:rsidR="00E72343" w:rsidRPr="00E72343" w:rsidRDefault="004B1E8F" w:rsidP="0061709B">
            <w:pPr>
              <w:spacing w:after="0" w:line="240" w:lineRule="auto"/>
              <w:jc w:val="center"/>
              <w:rPr>
                <w:rFonts w:ascii="Verdana" w:eastAsia="Times New Roman" w:hAnsi="Verdana" w:cs="Times New Roman"/>
                <w:b/>
                <w:bCs/>
                <w:color w:val="000000"/>
                <w:sz w:val="18"/>
                <w:szCs w:val="18"/>
              </w:rPr>
            </w:pPr>
            <w:bookmarkStart w:id="8" w:name="_Hlk105680489"/>
            <w:r w:rsidRPr="004B1E8F">
              <w:rPr>
                <w:rFonts w:ascii="Verdana" w:eastAsia="Times New Roman" w:hAnsi="Verdana" w:cs="Times New Roman"/>
                <w:b/>
                <w:bCs/>
                <w:color w:val="000000"/>
                <w:sz w:val="18"/>
                <w:szCs w:val="18"/>
              </w:rPr>
              <w:t>93,758,852,952.69</w:t>
            </w:r>
            <w:bookmarkEnd w:id="7"/>
            <w:bookmarkEnd w:id="8"/>
          </w:p>
        </w:tc>
        <w:tc>
          <w:tcPr>
            <w:tcW w:w="2500" w:type="dxa"/>
            <w:tcBorders>
              <w:top w:val="nil"/>
              <w:left w:val="nil"/>
              <w:bottom w:val="single" w:sz="4" w:space="0" w:color="auto"/>
              <w:right w:val="single" w:sz="4" w:space="0" w:color="auto"/>
            </w:tcBorders>
            <w:shd w:val="clear" w:color="auto" w:fill="auto"/>
            <w:noWrap/>
            <w:vAlign w:val="bottom"/>
            <w:hideMark/>
          </w:tcPr>
          <w:p w14:paraId="336D0BB3" w14:textId="77777777" w:rsidR="0061709B" w:rsidRDefault="0061709B" w:rsidP="0061709B">
            <w:pPr>
              <w:spacing w:after="0" w:line="240" w:lineRule="auto"/>
              <w:jc w:val="center"/>
              <w:rPr>
                <w:rFonts w:ascii="Verdana" w:eastAsia="Times New Roman" w:hAnsi="Verdana" w:cs="Times New Roman"/>
                <w:b/>
                <w:bCs/>
                <w:color w:val="000000"/>
                <w:sz w:val="18"/>
                <w:szCs w:val="18"/>
              </w:rPr>
            </w:pPr>
          </w:p>
          <w:p w14:paraId="33BE5926" w14:textId="79669A2E" w:rsidR="0061709B" w:rsidRPr="00E72343" w:rsidRDefault="004B1E8F" w:rsidP="0061709B">
            <w:pPr>
              <w:spacing w:after="0" w:line="240" w:lineRule="auto"/>
              <w:jc w:val="center"/>
              <w:rPr>
                <w:rFonts w:ascii="Verdana" w:eastAsia="Times New Roman" w:hAnsi="Verdana" w:cs="Times New Roman"/>
                <w:b/>
                <w:bCs/>
                <w:color w:val="000000"/>
                <w:sz w:val="18"/>
                <w:szCs w:val="18"/>
              </w:rPr>
            </w:pPr>
            <w:bookmarkStart w:id="9" w:name="_Hlk105680524"/>
            <w:r w:rsidRPr="004B1E8F">
              <w:rPr>
                <w:rFonts w:ascii="Verdana" w:eastAsia="Times New Roman" w:hAnsi="Verdana" w:cs="Times New Roman"/>
                <w:b/>
                <w:bCs/>
                <w:color w:val="000000"/>
                <w:sz w:val="18"/>
                <w:szCs w:val="18"/>
              </w:rPr>
              <w:t>75,580,741,883.9</w:t>
            </w:r>
            <w:r w:rsidR="0061709B">
              <w:rPr>
                <w:rFonts w:ascii="Verdana" w:eastAsia="Times New Roman" w:hAnsi="Verdana" w:cs="Times New Roman"/>
                <w:b/>
                <w:bCs/>
                <w:color w:val="000000"/>
                <w:sz w:val="18"/>
                <w:szCs w:val="18"/>
              </w:rPr>
              <w:t>8</w:t>
            </w:r>
          </w:p>
          <w:p w14:paraId="046A7C40" w14:textId="0D5366DE" w:rsidR="00E72343" w:rsidRPr="00E72343" w:rsidRDefault="00E72343" w:rsidP="0061709B">
            <w:pPr>
              <w:spacing w:after="0" w:line="240" w:lineRule="auto"/>
              <w:jc w:val="center"/>
              <w:rPr>
                <w:rFonts w:ascii="Verdana" w:eastAsia="Times New Roman" w:hAnsi="Verdana" w:cs="Times New Roman"/>
                <w:b/>
                <w:bCs/>
                <w:color w:val="000000"/>
                <w:sz w:val="18"/>
                <w:szCs w:val="18"/>
              </w:rPr>
            </w:pPr>
            <w:bookmarkStart w:id="10" w:name="_Hlk75967815"/>
            <w:bookmarkEnd w:id="9"/>
            <w:bookmarkEnd w:id="10"/>
          </w:p>
        </w:tc>
        <w:tc>
          <w:tcPr>
            <w:tcW w:w="1359" w:type="dxa"/>
            <w:tcBorders>
              <w:top w:val="nil"/>
              <w:left w:val="nil"/>
              <w:bottom w:val="single" w:sz="4" w:space="0" w:color="auto"/>
              <w:right w:val="single" w:sz="4" w:space="0" w:color="auto"/>
            </w:tcBorders>
            <w:shd w:val="clear" w:color="auto" w:fill="auto"/>
            <w:noWrap/>
            <w:vAlign w:val="bottom"/>
            <w:hideMark/>
          </w:tcPr>
          <w:p w14:paraId="042D553B" w14:textId="43F8767A" w:rsidR="00E72343" w:rsidRPr="00E72343" w:rsidRDefault="00E72343" w:rsidP="006F6234">
            <w:pPr>
              <w:spacing w:after="0" w:line="240" w:lineRule="auto"/>
              <w:rPr>
                <w:rFonts w:ascii="Verdana" w:eastAsia="Times New Roman" w:hAnsi="Verdana" w:cs="Times New Roman"/>
                <w:color w:val="000000"/>
                <w:sz w:val="18"/>
                <w:szCs w:val="18"/>
              </w:rPr>
            </w:pPr>
          </w:p>
        </w:tc>
      </w:tr>
    </w:tbl>
    <w:p w14:paraId="64466BA5" w14:textId="0321BBDA" w:rsidR="00B56F03" w:rsidRDefault="008A1858" w:rsidP="00885A9C">
      <w:pPr>
        <w:jc w:val="both"/>
        <w:rPr>
          <w:rFonts w:ascii="Verdana" w:hAnsi="Verdana"/>
          <w:i/>
          <w:iCs/>
          <w:sz w:val="20"/>
          <w:szCs w:val="20"/>
        </w:rPr>
      </w:pPr>
      <w:r w:rsidRPr="001A22F8">
        <w:rPr>
          <w:rFonts w:ascii="Verdana" w:hAnsi="Verdana"/>
          <w:i/>
          <w:iCs/>
          <w:sz w:val="20"/>
          <w:szCs w:val="20"/>
        </w:rPr>
        <w:t xml:space="preserve">Source: </w:t>
      </w:r>
      <w:r>
        <w:rPr>
          <w:rFonts w:ascii="Verdana" w:hAnsi="Verdana"/>
          <w:i/>
          <w:iCs/>
          <w:sz w:val="20"/>
          <w:szCs w:val="20"/>
        </w:rPr>
        <w:t>Akwa Ibom</w:t>
      </w:r>
      <w:r w:rsidRPr="001A22F8">
        <w:rPr>
          <w:rFonts w:ascii="Verdana" w:hAnsi="Verdana"/>
          <w:i/>
          <w:iCs/>
          <w:sz w:val="20"/>
          <w:szCs w:val="20"/>
        </w:rPr>
        <w:t xml:space="preserve"> State Debt Management </w:t>
      </w:r>
      <w:r>
        <w:rPr>
          <w:rFonts w:ascii="Verdana" w:hAnsi="Verdana"/>
          <w:i/>
          <w:iCs/>
          <w:sz w:val="20"/>
          <w:szCs w:val="20"/>
        </w:rPr>
        <w:t>Office</w:t>
      </w:r>
    </w:p>
    <w:p w14:paraId="1A4C4BC0" w14:textId="25DD24DA" w:rsidR="00540D80" w:rsidRDefault="00540D80" w:rsidP="00540D80">
      <w:pPr>
        <w:pStyle w:val="Heading2"/>
        <w:rPr>
          <w:rStyle w:val="Heading2Char"/>
          <w:rFonts w:ascii="Verdana" w:hAnsi="Verdana"/>
          <w:b/>
          <w:bCs/>
          <w:color w:val="000000" w:themeColor="text1"/>
          <w:sz w:val="24"/>
          <w:szCs w:val="24"/>
        </w:rPr>
      </w:pPr>
      <w:bookmarkStart w:id="11" w:name="_Toc59317477"/>
      <w:r w:rsidRPr="00885A9C">
        <w:rPr>
          <w:rStyle w:val="Heading2Char"/>
          <w:rFonts w:ascii="Verdana" w:hAnsi="Verdana"/>
          <w:b/>
          <w:bCs/>
          <w:color w:val="000000" w:themeColor="text1"/>
          <w:sz w:val="24"/>
          <w:szCs w:val="24"/>
        </w:rPr>
        <w:t>Charts and Graphs</w:t>
      </w:r>
      <w:bookmarkEnd w:id="11"/>
    </w:p>
    <w:p w14:paraId="4D57316D" w14:textId="705100ED" w:rsidR="00273776" w:rsidRPr="00273776" w:rsidRDefault="00532D39" w:rsidP="00273776">
      <w:pPr>
        <w:pStyle w:val="Heading3"/>
        <w:rPr>
          <w:rFonts w:ascii="Verdana" w:hAnsi="Verdana"/>
          <w:b/>
          <w:bCs/>
          <w:color w:val="auto"/>
          <w:sz w:val="18"/>
          <w:szCs w:val="18"/>
        </w:rPr>
      </w:pPr>
      <w:bookmarkStart w:id="12" w:name="_Toc59317478"/>
      <w:r>
        <w:rPr>
          <w:rFonts w:ascii="Verdana" w:hAnsi="Verdana"/>
          <w:b/>
          <w:bCs/>
          <w:color w:val="auto"/>
          <w:sz w:val="18"/>
          <w:szCs w:val="18"/>
        </w:rPr>
        <w:t>Total Domestic Arrears (201</w:t>
      </w:r>
      <w:r w:rsidR="00273776">
        <w:rPr>
          <w:rFonts w:ascii="Verdana" w:hAnsi="Verdana"/>
          <w:b/>
          <w:bCs/>
          <w:color w:val="auto"/>
          <w:sz w:val="18"/>
          <w:szCs w:val="18"/>
        </w:rPr>
        <w:t>7</w:t>
      </w:r>
      <w:r w:rsidR="004B4C30" w:rsidRPr="004B4C30">
        <w:rPr>
          <w:rFonts w:ascii="Verdana" w:hAnsi="Verdana"/>
          <w:b/>
          <w:bCs/>
          <w:color w:val="auto"/>
          <w:sz w:val="18"/>
          <w:szCs w:val="18"/>
        </w:rPr>
        <w:t xml:space="preserve"> – 202</w:t>
      </w:r>
      <w:r w:rsidR="00273776">
        <w:rPr>
          <w:rFonts w:ascii="Verdana" w:hAnsi="Verdana"/>
          <w:b/>
          <w:bCs/>
          <w:color w:val="auto"/>
          <w:sz w:val="18"/>
          <w:szCs w:val="18"/>
        </w:rPr>
        <w:t>1</w:t>
      </w:r>
      <w:r w:rsidR="004B4C30" w:rsidRPr="004B4C30">
        <w:rPr>
          <w:rFonts w:ascii="Verdana" w:hAnsi="Verdana"/>
          <w:b/>
          <w:bCs/>
          <w:color w:val="auto"/>
          <w:sz w:val="18"/>
          <w:szCs w:val="18"/>
        </w:rPr>
        <w:t>)</w:t>
      </w:r>
      <w:bookmarkEnd w:id="12"/>
    </w:p>
    <w:p w14:paraId="3F6C1818" w14:textId="30A292BA" w:rsidR="00532D39" w:rsidRPr="00532D39" w:rsidRDefault="00273776" w:rsidP="00532D39">
      <w:r w:rsidRPr="00273776">
        <w:rPr>
          <w:noProof/>
          <w:color w:val="FF0000"/>
        </w:rPr>
        <w:drawing>
          <wp:inline distT="0" distB="0" distL="0" distR="0" wp14:anchorId="67E3C86D" wp14:editId="7636C44D">
            <wp:extent cx="4572000" cy="2743200"/>
            <wp:effectExtent l="0" t="0" r="0" b="0"/>
            <wp:docPr id="1" name="Chart 1">
              <a:extLst xmlns:a="http://schemas.openxmlformats.org/drawingml/2006/main">
                <a:ext uri="{FF2B5EF4-FFF2-40B4-BE49-F238E27FC236}">
                  <a16:creationId xmlns:a16="http://schemas.microsoft.com/office/drawing/2014/main" id="{E923E596-687F-D7D8-D15D-280E527781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8C616F" w14:textId="18773657" w:rsidR="00E2015B" w:rsidRDefault="004B4C30" w:rsidP="00885A9C">
      <w:pPr>
        <w:jc w:val="both"/>
        <w:rPr>
          <w:rFonts w:ascii="Verdana" w:hAnsi="Verdana"/>
          <w:sz w:val="24"/>
          <w:szCs w:val="24"/>
        </w:rPr>
      </w:pPr>
      <w:r w:rsidRPr="004B4C30">
        <w:rPr>
          <w:rFonts w:ascii="Verdana" w:hAnsi="Verdana"/>
          <w:sz w:val="24"/>
          <w:szCs w:val="24"/>
        </w:rPr>
        <w:t>The abov</w:t>
      </w:r>
      <w:r w:rsidR="00532D39">
        <w:rPr>
          <w:rFonts w:ascii="Verdana" w:hAnsi="Verdana"/>
          <w:sz w:val="24"/>
          <w:szCs w:val="24"/>
        </w:rPr>
        <w:t>e chart</w:t>
      </w:r>
      <w:r w:rsidRPr="004B4C30">
        <w:rPr>
          <w:rFonts w:ascii="Verdana" w:hAnsi="Verdana"/>
          <w:sz w:val="24"/>
          <w:szCs w:val="24"/>
        </w:rPr>
        <w:t xml:space="preserve"> depict</w:t>
      </w:r>
      <w:r w:rsidR="005E4809">
        <w:rPr>
          <w:rFonts w:ascii="Verdana" w:hAnsi="Verdana"/>
          <w:sz w:val="24"/>
          <w:szCs w:val="24"/>
        </w:rPr>
        <w:t>s</w:t>
      </w:r>
      <w:r w:rsidRPr="004B4C30">
        <w:rPr>
          <w:rFonts w:ascii="Verdana" w:hAnsi="Verdana"/>
          <w:sz w:val="24"/>
          <w:szCs w:val="24"/>
        </w:rPr>
        <w:t xml:space="preserve"> the trend in the </w:t>
      </w:r>
      <w:r w:rsidRPr="004B4C30">
        <w:rPr>
          <w:rFonts w:ascii="Verdana" w:hAnsi="Verdana"/>
          <w:b/>
          <w:bCs/>
          <w:sz w:val="24"/>
          <w:szCs w:val="24"/>
        </w:rPr>
        <w:t xml:space="preserve">Total Domestic Arrears </w:t>
      </w:r>
      <w:r w:rsidRPr="004B4C30">
        <w:rPr>
          <w:rFonts w:ascii="Verdana" w:hAnsi="Verdana"/>
          <w:sz w:val="24"/>
          <w:szCs w:val="24"/>
        </w:rPr>
        <w:t xml:space="preserve">of </w:t>
      </w:r>
      <w:r w:rsidR="00F61BD4">
        <w:rPr>
          <w:rFonts w:ascii="Verdana" w:hAnsi="Verdana"/>
          <w:sz w:val="24"/>
          <w:szCs w:val="24"/>
        </w:rPr>
        <w:t>Akwa Ibom</w:t>
      </w:r>
      <w:r w:rsidR="00532D39">
        <w:rPr>
          <w:rFonts w:ascii="Verdana" w:hAnsi="Verdana"/>
          <w:sz w:val="24"/>
          <w:szCs w:val="24"/>
        </w:rPr>
        <w:t xml:space="preserve"> State between 201</w:t>
      </w:r>
      <w:r w:rsidR="003557A9">
        <w:rPr>
          <w:rFonts w:ascii="Verdana" w:hAnsi="Verdana"/>
          <w:sz w:val="24"/>
          <w:szCs w:val="24"/>
        </w:rPr>
        <w:t>7</w:t>
      </w:r>
      <w:r w:rsidRPr="004B4C30">
        <w:rPr>
          <w:rFonts w:ascii="Verdana" w:hAnsi="Verdana"/>
          <w:sz w:val="24"/>
          <w:szCs w:val="24"/>
        </w:rPr>
        <w:t xml:space="preserve"> and 202</w:t>
      </w:r>
      <w:r w:rsidR="003557A9">
        <w:rPr>
          <w:rFonts w:ascii="Verdana" w:hAnsi="Verdana"/>
          <w:sz w:val="24"/>
          <w:szCs w:val="24"/>
        </w:rPr>
        <w:t>1</w:t>
      </w:r>
      <w:r w:rsidRPr="004B4C30">
        <w:rPr>
          <w:rFonts w:ascii="Verdana" w:hAnsi="Verdana"/>
          <w:sz w:val="24"/>
          <w:szCs w:val="24"/>
        </w:rPr>
        <w:t xml:space="preserve"> inclusive</w:t>
      </w:r>
      <w:r w:rsidR="005E4809">
        <w:rPr>
          <w:rFonts w:ascii="Verdana" w:hAnsi="Verdana"/>
          <w:sz w:val="24"/>
          <w:szCs w:val="24"/>
        </w:rPr>
        <w:t>, in Millions of Naira</w:t>
      </w:r>
      <w:r w:rsidRPr="004B4C30">
        <w:rPr>
          <w:rFonts w:ascii="Verdana" w:hAnsi="Verdana"/>
          <w:sz w:val="24"/>
          <w:szCs w:val="24"/>
        </w:rPr>
        <w:t xml:space="preserve">. </w:t>
      </w:r>
      <w:r w:rsidR="00532D39">
        <w:rPr>
          <w:rFonts w:ascii="Verdana" w:hAnsi="Verdana"/>
          <w:sz w:val="24"/>
          <w:szCs w:val="24"/>
        </w:rPr>
        <w:t>It</w:t>
      </w:r>
      <w:r w:rsidRPr="004B4C30">
        <w:rPr>
          <w:rFonts w:ascii="Verdana" w:hAnsi="Verdana"/>
          <w:sz w:val="24"/>
          <w:szCs w:val="24"/>
        </w:rPr>
        <w:t xml:space="preserve"> </w:t>
      </w:r>
      <w:r w:rsidR="005E4809" w:rsidRPr="004B4C30">
        <w:rPr>
          <w:rFonts w:ascii="Verdana" w:hAnsi="Verdana"/>
          <w:sz w:val="24"/>
          <w:szCs w:val="24"/>
        </w:rPr>
        <w:t>indicates</w:t>
      </w:r>
      <w:r w:rsidRPr="004B4C30">
        <w:rPr>
          <w:rFonts w:ascii="Verdana" w:hAnsi="Verdana"/>
          <w:sz w:val="24"/>
          <w:szCs w:val="24"/>
        </w:rPr>
        <w:t xml:space="preserve"> that the arrears</w:t>
      </w:r>
      <w:r w:rsidR="00532D39">
        <w:rPr>
          <w:rFonts w:ascii="Verdana" w:hAnsi="Verdana"/>
          <w:sz w:val="24"/>
          <w:szCs w:val="24"/>
        </w:rPr>
        <w:t xml:space="preserve"> were rising, starting from 201</w:t>
      </w:r>
      <w:r w:rsidR="003557A9">
        <w:rPr>
          <w:rFonts w:ascii="Verdana" w:hAnsi="Verdana"/>
          <w:sz w:val="24"/>
          <w:szCs w:val="24"/>
        </w:rPr>
        <w:t>7</w:t>
      </w:r>
      <w:r w:rsidRPr="004B4C30">
        <w:rPr>
          <w:rFonts w:ascii="Verdana" w:hAnsi="Verdana"/>
          <w:sz w:val="24"/>
          <w:szCs w:val="24"/>
        </w:rPr>
        <w:t xml:space="preserve"> up to 2018, before the observed reduction in 20</w:t>
      </w:r>
      <w:r w:rsidR="00EB6DDC">
        <w:rPr>
          <w:rFonts w:ascii="Verdana" w:hAnsi="Verdana"/>
          <w:sz w:val="24"/>
          <w:szCs w:val="24"/>
        </w:rPr>
        <w:t>19</w:t>
      </w:r>
      <w:r w:rsidRPr="004B4C30">
        <w:rPr>
          <w:rFonts w:ascii="Verdana" w:hAnsi="Verdana"/>
          <w:sz w:val="24"/>
          <w:szCs w:val="24"/>
        </w:rPr>
        <w:t xml:space="preserve">, and a substantial decline in the value </w:t>
      </w:r>
      <w:r w:rsidR="00C41291">
        <w:rPr>
          <w:rFonts w:ascii="Verdana" w:hAnsi="Verdana"/>
          <w:sz w:val="24"/>
          <w:szCs w:val="24"/>
        </w:rPr>
        <w:t>for</w:t>
      </w:r>
      <w:r w:rsidRPr="004B4C30">
        <w:rPr>
          <w:rFonts w:ascii="Verdana" w:hAnsi="Verdana"/>
          <w:sz w:val="24"/>
          <w:szCs w:val="24"/>
        </w:rPr>
        <w:t xml:space="preserve"> Year 202</w:t>
      </w:r>
      <w:r w:rsidR="003557A9">
        <w:rPr>
          <w:rFonts w:ascii="Verdana" w:hAnsi="Verdana"/>
          <w:sz w:val="24"/>
          <w:szCs w:val="24"/>
        </w:rPr>
        <w:t>1</w:t>
      </w:r>
      <w:r w:rsidRPr="004B4C30">
        <w:rPr>
          <w:rFonts w:ascii="Verdana" w:hAnsi="Verdana"/>
          <w:sz w:val="24"/>
          <w:szCs w:val="24"/>
        </w:rPr>
        <w:t>.</w:t>
      </w:r>
    </w:p>
    <w:p w14:paraId="08EB974C" w14:textId="5117EC9E" w:rsidR="004B4C30" w:rsidRDefault="004B4C30" w:rsidP="00885A9C">
      <w:pPr>
        <w:jc w:val="both"/>
        <w:rPr>
          <w:rFonts w:ascii="Verdana" w:hAnsi="Verdana"/>
          <w:sz w:val="24"/>
          <w:szCs w:val="24"/>
        </w:rPr>
      </w:pPr>
    </w:p>
    <w:p w14:paraId="4628D446" w14:textId="77777777" w:rsidR="002912A9" w:rsidRDefault="002912A9" w:rsidP="00885A9C">
      <w:pPr>
        <w:jc w:val="both"/>
        <w:rPr>
          <w:rFonts w:ascii="Verdana" w:hAnsi="Verdana"/>
          <w:sz w:val="24"/>
          <w:szCs w:val="24"/>
        </w:rPr>
      </w:pPr>
    </w:p>
    <w:p w14:paraId="5A2ABAD1" w14:textId="77777777" w:rsidR="002912A9" w:rsidRDefault="002912A9" w:rsidP="00885A9C">
      <w:pPr>
        <w:jc w:val="both"/>
        <w:rPr>
          <w:rFonts w:ascii="Verdana" w:hAnsi="Verdana"/>
          <w:sz w:val="24"/>
          <w:szCs w:val="24"/>
        </w:rPr>
      </w:pPr>
    </w:p>
    <w:p w14:paraId="6AF44CAC" w14:textId="3204ADDF" w:rsidR="00587BDC" w:rsidRDefault="00F5238C" w:rsidP="00587BDC">
      <w:pPr>
        <w:pStyle w:val="Heading3"/>
        <w:rPr>
          <w:rFonts w:ascii="Verdana" w:hAnsi="Verdana"/>
          <w:b/>
          <w:bCs/>
          <w:sz w:val="20"/>
          <w:szCs w:val="20"/>
        </w:rPr>
      </w:pPr>
      <w:bookmarkStart w:id="13" w:name="_Toc59317479"/>
      <w:r w:rsidRPr="00F5238C">
        <w:rPr>
          <w:rFonts w:ascii="Verdana" w:hAnsi="Verdana"/>
          <w:b/>
          <w:bCs/>
          <w:sz w:val="20"/>
          <w:szCs w:val="20"/>
        </w:rPr>
        <w:lastRenderedPageBreak/>
        <w:t>Juxtaposition of</w:t>
      </w:r>
      <w:r w:rsidR="002912A9">
        <w:rPr>
          <w:rFonts w:ascii="Verdana" w:hAnsi="Verdana"/>
          <w:b/>
          <w:bCs/>
          <w:sz w:val="20"/>
          <w:szCs w:val="20"/>
        </w:rPr>
        <w:t xml:space="preserve"> 20</w:t>
      </w:r>
      <w:r w:rsidR="000A0CFF">
        <w:rPr>
          <w:rFonts w:ascii="Verdana" w:hAnsi="Verdana"/>
          <w:b/>
          <w:bCs/>
          <w:sz w:val="20"/>
          <w:szCs w:val="20"/>
        </w:rPr>
        <w:t>20</w:t>
      </w:r>
      <w:r w:rsidR="002912A9">
        <w:rPr>
          <w:rFonts w:ascii="Verdana" w:hAnsi="Verdana"/>
          <w:b/>
          <w:bCs/>
          <w:sz w:val="20"/>
          <w:szCs w:val="20"/>
        </w:rPr>
        <w:t xml:space="preserve"> and 202</w:t>
      </w:r>
      <w:r w:rsidR="000A0CFF">
        <w:rPr>
          <w:rFonts w:ascii="Verdana" w:hAnsi="Verdana"/>
          <w:b/>
          <w:bCs/>
          <w:sz w:val="20"/>
          <w:szCs w:val="20"/>
        </w:rPr>
        <w:t>1</w:t>
      </w:r>
      <w:r w:rsidRPr="00F5238C">
        <w:rPr>
          <w:rFonts w:ascii="Verdana" w:hAnsi="Verdana"/>
          <w:b/>
          <w:bCs/>
          <w:sz w:val="20"/>
          <w:szCs w:val="20"/>
        </w:rPr>
        <w:t xml:space="preserve"> Arrears</w:t>
      </w:r>
      <w:bookmarkEnd w:id="13"/>
      <w:r w:rsidR="002912A9">
        <w:rPr>
          <w:rFonts w:ascii="Verdana" w:hAnsi="Verdana"/>
          <w:b/>
          <w:bCs/>
          <w:sz w:val="20"/>
          <w:szCs w:val="20"/>
        </w:rPr>
        <w:t>’ Type</w:t>
      </w:r>
    </w:p>
    <w:p w14:paraId="3CE125DE" w14:textId="70CF7CB7" w:rsidR="002912A9" w:rsidRDefault="00EB3422" w:rsidP="002912A9">
      <w:r>
        <w:rPr>
          <w:noProof/>
        </w:rPr>
        <w:drawing>
          <wp:inline distT="0" distB="0" distL="0" distR="0" wp14:anchorId="62F05E15" wp14:editId="3A563128">
            <wp:extent cx="4572000" cy="2743200"/>
            <wp:effectExtent l="0" t="0" r="0" b="0"/>
            <wp:docPr id="9" name="Chart 9">
              <a:extLst xmlns:a="http://schemas.openxmlformats.org/drawingml/2006/main">
                <a:ext uri="{FF2B5EF4-FFF2-40B4-BE49-F238E27FC236}">
                  <a16:creationId xmlns:a16="http://schemas.microsoft.com/office/drawing/2014/main" id="{0E9A5509-2FA7-47AD-9D88-4502430F1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518662" w14:textId="46A91241" w:rsidR="0058578F" w:rsidRPr="0058578F" w:rsidRDefault="002912A9" w:rsidP="0058578F">
      <w:pPr>
        <w:jc w:val="both"/>
        <w:rPr>
          <w:rFonts w:ascii="Verdana" w:hAnsi="Verdana"/>
          <w:b/>
          <w:bCs/>
          <w:sz w:val="24"/>
        </w:rPr>
      </w:pPr>
      <w:r w:rsidRPr="00091095">
        <w:rPr>
          <w:rFonts w:ascii="Verdana" w:hAnsi="Verdana"/>
          <w:sz w:val="24"/>
        </w:rPr>
        <w:t>The above chart compares the different types of arrears between 20</w:t>
      </w:r>
      <w:r w:rsidR="004E2048">
        <w:rPr>
          <w:rFonts w:ascii="Verdana" w:hAnsi="Verdana"/>
          <w:sz w:val="24"/>
        </w:rPr>
        <w:t>20</w:t>
      </w:r>
      <w:r w:rsidRPr="00091095">
        <w:rPr>
          <w:rFonts w:ascii="Verdana" w:hAnsi="Verdana"/>
          <w:sz w:val="24"/>
        </w:rPr>
        <w:t xml:space="preserve"> and 202</w:t>
      </w:r>
      <w:r w:rsidR="004E2048">
        <w:rPr>
          <w:rFonts w:ascii="Verdana" w:hAnsi="Verdana"/>
          <w:sz w:val="24"/>
        </w:rPr>
        <w:t>1</w:t>
      </w:r>
      <w:r w:rsidRPr="00091095">
        <w:rPr>
          <w:rFonts w:ascii="Verdana" w:hAnsi="Verdana"/>
          <w:sz w:val="24"/>
        </w:rPr>
        <w:t>, alongside their total arrears. It can be seen that the Contractors’ Arrears decreased from 20</w:t>
      </w:r>
      <w:r w:rsidR="004E2048">
        <w:rPr>
          <w:rFonts w:ascii="Verdana" w:hAnsi="Verdana"/>
          <w:sz w:val="24"/>
        </w:rPr>
        <w:t>20</w:t>
      </w:r>
      <w:r w:rsidRPr="00091095">
        <w:rPr>
          <w:rFonts w:ascii="Verdana" w:hAnsi="Verdana"/>
          <w:sz w:val="24"/>
        </w:rPr>
        <w:t xml:space="preserve"> to 202</w:t>
      </w:r>
      <w:r w:rsidR="004E2048">
        <w:rPr>
          <w:rFonts w:ascii="Verdana" w:hAnsi="Verdana"/>
          <w:sz w:val="24"/>
        </w:rPr>
        <w:t>1</w:t>
      </w:r>
      <w:r w:rsidRPr="00091095">
        <w:rPr>
          <w:rFonts w:ascii="Verdana" w:hAnsi="Verdana"/>
          <w:sz w:val="24"/>
        </w:rPr>
        <w:t xml:space="preserve">, the Pension and Gratuity </w:t>
      </w:r>
      <w:r w:rsidR="00867A8A">
        <w:rPr>
          <w:rFonts w:ascii="Verdana" w:hAnsi="Verdana"/>
          <w:sz w:val="24"/>
        </w:rPr>
        <w:t>decreases</w:t>
      </w:r>
      <w:r w:rsidRPr="00091095">
        <w:rPr>
          <w:rFonts w:ascii="Verdana" w:hAnsi="Verdana"/>
          <w:sz w:val="24"/>
        </w:rPr>
        <w:t xml:space="preserve"> sparingly within the period, while the Total Arrears reduced s</w:t>
      </w:r>
      <w:r w:rsidR="00CB1BF8">
        <w:rPr>
          <w:rFonts w:ascii="Verdana" w:hAnsi="Verdana"/>
          <w:sz w:val="24"/>
        </w:rPr>
        <w:t>lightly</w:t>
      </w:r>
      <w:r w:rsidR="00091095" w:rsidRPr="00091095">
        <w:rPr>
          <w:rFonts w:ascii="Verdana" w:hAnsi="Verdana"/>
          <w:sz w:val="24"/>
        </w:rPr>
        <w:t xml:space="preserve"> from an approximated sum of </w:t>
      </w:r>
      <w:r w:rsidR="00091095" w:rsidRPr="00791E5D">
        <w:rPr>
          <w:rFonts w:ascii="Verdana" w:hAnsi="Verdana"/>
          <w:b/>
          <w:bCs/>
          <w:sz w:val="24"/>
        </w:rPr>
        <w:t>₦</w:t>
      </w:r>
      <w:r w:rsidR="0058578F" w:rsidRPr="0058578F">
        <w:rPr>
          <w:rFonts w:ascii="Verdana" w:hAnsi="Verdana"/>
          <w:b/>
          <w:bCs/>
          <w:sz w:val="24"/>
        </w:rPr>
        <w:t>93,758,852,952.69</w:t>
      </w:r>
      <w:r w:rsidR="00791E5D" w:rsidRPr="00791E5D">
        <w:rPr>
          <w:rFonts w:ascii="Verdana" w:hAnsi="Verdana"/>
          <w:sz w:val="24"/>
        </w:rPr>
        <w:t xml:space="preserve"> </w:t>
      </w:r>
      <w:r w:rsidR="00CB1BF8" w:rsidRPr="00CB1BF8">
        <w:rPr>
          <w:rFonts w:ascii="Verdana" w:hAnsi="Verdana"/>
          <w:b/>
          <w:bCs/>
          <w:sz w:val="24"/>
        </w:rPr>
        <w:t xml:space="preserve">  </w:t>
      </w:r>
      <w:r w:rsidR="0058578F" w:rsidRPr="00091095">
        <w:rPr>
          <w:rFonts w:ascii="Verdana" w:hAnsi="Verdana"/>
          <w:sz w:val="24"/>
        </w:rPr>
        <w:t xml:space="preserve">billion </w:t>
      </w:r>
      <w:r w:rsidR="0058578F" w:rsidRPr="00CB1BF8">
        <w:rPr>
          <w:rFonts w:ascii="Verdana" w:eastAsia="Times New Roman" w:hAnsi="Verdana" w:cs="Times New Roman"/>
          <w:b/>
          <w:bCs/>
          <w:color w:val="000000"/>
          <w:sz w:val="24"/>
          <w:szCs w:val="24"/>
        </w:rPr>
        <w:t>to</w:t>
      </w:r>
      <w:r w:rsidR="00091095" w:rsidRPr="00091095">
        <w:rPr>
          <w:rFonts w:ascii="Verdana" w:hAnsi="Verdana"/>
          <w:sz w:val="24"/>
        </w:rPr>
        <w:t xml:space="preserve"> ₦</w:t>
      </w:r>
      <w:r w:rsidR="0058578F" w:rsidRPr="0058578F">
        <w:rPr>
          <w:rFonts w:ascii="Verdana" w:hAnsi="Verdana"/>
          <w:b/>
          <w:bCs/>
          <w:sz w:val="24"/>
        </w:rPr>
        <w:t>75,580,741,883.98</w:t>
      </w:r>
    </w:p>
    <w:p w14:paraId="7C9A18E9" w14:textId="499D3D36" w:rsidR="002912A9" w:rsidRPr="00091095" w:rsidRDefault="00091095" w:rsidP="00091095">
      <w:pPr>
        <w:jc w:val="both"/>
        <w:rPr>
          <w:rFonts w:ascii="Verdana" w:hAnsi="Verdana"/>
          <w:sz w:val="24"/>
        </w:rPr>
      </w:pPr>
      <w:r w:rsidRPr="00091095">
        <w:rPr>
          <w:rFonts w:ascii="Verdana" w:hAnsi="Verdana"/>
          <w:sz w:val="24"/>
        </w:rPr>
        <w:t>billion.</w:t>
      </w:r>
    </w:p>
    <w:p w14:paraId="62346C30" w14:textId="77777777" w:rsidR="006E5055" w:rsidRPr="003D0513" w:rsidRDefault="006E5055" w:rsidP="00885A9C">
      <w:pPr>
        <w:pStyle w:val="Heading2"/>
        <w:jc w:val="both"/>
        <w:rPr>
          <w:rFonts w:ascii="Verdana" w:eastAsia="Times New Roman" w:hAnsi="Verdana"/>
          <w:b/>
          <w:color w:val="000000" w:themeColor="text1"/>
          <w:w w:val="105"/>
          <w:sz w:val="24"/>
          <w:szCs w:val="24"/>
        </w:rPr>
      </w:pPr>
      <w:bookmarkStart w:id="14" w:name="_Toc59317480"/>
      <w:r w:rsidRPr="003D0513">
        <w:rPr>
          <w:rFonts w:ascii="Verdana" w:eastAsia="Times New Roman" w:hAnsi="Verdana"/>
          <w:b/>
          <w:color w:val="000000" w:themeColor="text1"/>
          <w:w w:val="105"/>
          <w:sz w:val="24"/>
          <w:szCs w:val="24"/>
        </w:rPr>
        <w:t>Description of the State’s Policy on Arrears</w:t>
      </w:r>
      <w:bookmarkEnd w:id="14"/>
    </w:p>
    <w:p w14:paraId="1027676D" w14:textId="2E77FE5E" w:rsidR="006E5055" w:rsidRPr="003D0513" w:rsidRDefault="00F61BD4" w:rsidP="00885A9C">
      <w:pPr>
        <w:autoSpaceDE w:val="0"/>
        <w:autoSpaceDN w:val="0"/>
        <w:adjustRightInd w:val="0"/>
        <w:spacing w:after="0" w:line="240" w:lineRule="auto"/>
        <w:jc w:val="both"/>
        <w:rPr>
          <w:rFonts w:ascii="Verdana" w:eastAsia="Times New Roman" w:hAnsi="Verdana" w:cs="Times New Roman"/>
          <w:color w:val="000000" w:themeColor="text1"/>
          <w:w w:val="105"/>
          <w:sz w:val="24"/>
          <w:szCs w:val="24"/>
        </w:rPr>
      </w:pPr>
      <w:r>
        <w:rPr>
          <w:rFonts w:ascii="Verdana" w:eastAsia="Times New Roman" w:hAnsi="Verdana" w:cs="Times New Roman"/>
          <w:color w:val="000000" w:themeColor="text1"/>
          <w:w w:val="105"/>
          <w:sz w:val="24"/>
          <w:szCs w:val="24"/>
        </w:rPr>
        <w:t>Akwa Ibom</w:t>
      </w:r>
      <w:r w:rsidR="006E5055" w:rsidRPr="003D0513">
        <w:rPr>
          <w:rFonts w:ascii="Verdana" w:eastAsia="Times New Roman" w:hAnsi="Verdana" w:cs="Times New Roman"/>
          <w:color w:val="000000" w:themeColor="text1"/>
          <w:w w:val="105"/>
          <w:sz w:val="24"/>
          <w:szCs w:val="24"/>
        </w:rPr>
        <w:t xml:space="preserve"> State’s Policy on Arrears is aimed at controlling the accumulation of arrears whilst ensuring measures that clear existing arrears. </w:t>
      </w:r>
    </w:p>
    <w:p w14:paraId="52B768FC" w14:textId="77777777" w:rsidR="006E5055" w:rsidRPr="003D0513" w:rsidRDefault="006E5055" w:rsidP="00885A9C">
      <w:pPr>
        <w:autoSpaceDE w:val="0"/>
        <w:autoSpaceDN w:val="0"/>
        <w:adjustRightInd w:val="0"/>
        <w:spacing w:after="0" w:line="240" w:lineRule="auto"/>
        <w:jc w:val="both"/>
        <w:rPr>
          <w:rFonts w:ascii="Verdana" w:eastAsia="Times New Roman" w:hAnsi="Verdana" w:cs="Times New Roman"/>
          <w:color w:val="000000" w:themeColor="text1"/>
          <w:w w:val="105"/>
          <w:sz w:val="24"/>
          <w:szCs w:val="24"/>
        </w:rPr>
      </w:pPr>
      <w:r w:rsidRPr="003D0513">
        <w:rPr>
          <w:rFonts w:ascii="Verdana" w:eastAsia="Times New Roman" w:hAnsi="Verdana" w:cs="Times New Roman"/>
          <w:color w:val="000000" w:themeColor="text1"/>
          <w:w w:val="105"/>
          <w:sz w:val="24"/>
          <w:szCs w:val="24"/>
        </w:rPr>
        <w:t>The following measures will be adopted in this regard:</w:t>
      </w:r>
    </w:p>
    <w:p w14:paraId="614361B6"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3D0513">
        <w:rPr>
          <w:rFonts w:ascii="Verdana" w:hAnsi="Verdana"/>
          <w:b/>
          <w:color w:val="000000" w:themeColor="text1"/>
          <w:w w:val="105"/>
          <w:sz w:val="24"/>
          <w:szCs w:val="24"/>
        </w:rPr>
        <w:t>Strengthen legal and regulatory framework</w:t>
      </w:r>
      <w:r w:rsidRPr="003D0513">
        <w:rPr>
          <w:rFonts w:ascii="Verdana" w:hAnsi="Verdana"/>
          <w:color w:val="000000" w:themeColor="text1"/>
          <w:w w:val="105"/>
          <w:sz w:val="24"/>
          <w:szCs w:val="24"/>
        </w:rPr>
        <w:t xml:space="preserve">. A framework should define payment terms, when in arrears, reporting requirements as well as the necessary controls at the budget stages of authorization, commitment </w:t>
      </w:r>
      <w:r w:rsidRPr="006E5055">
        <w:rPr>
          <w:rFonts w:ascii="Verdana" w:hAnsi="Verdana"/>
          <w:w w:val="105"/>
          <w:sz w:val="24"/>
          <w:szCs w:val="24"/>
        </w:rPr>
        <w:t>and payments with appropriate provisions for breaching sanctions;</w:t>
      </w:r>
    </w:p>
    <w:p w14:paraId="71087EF9"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Enhance the credibility and realism of the State’s budget</w:t>
      </w:r>
      <w:r w:rsidRPr="006E5055">
        <w:rPr>
          <w:rFonts w:ascii="Verdana" w:hAnsi="Verdana"/>
          <w:w w:val="105"/>
          <w:sz w:val="24"/>
          <w:szCs w:val="24"/>
        </w:rPr>
        <w:t>. The State’s budget shall be a realistic plan for expenditures based on conservatively estimated revenues based on robust assumptions and forecasts in the fiscal frameworks;</w:t>
      </w:r>
    </w:p>
    <w:p w14:paraId="6DFBF9F6"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Improve accounting and reporting</w:t>
      </w:r>
      <w:r w:rsidRPr="006E5055">
        <w:rPr>
          <w:rFonts w:ascii="Verdana" w:hAnsi="Verdana"/>
          <w:w w:val="105"/>
          <w:sz w:val="24"/>
          <w:szCs w:val="24"/>
        </w:rPr>
        <w:t>. Arrears clearance require adequate, timely and reliable information about their size, composition and impact through government accounting systems that recognize expenditure commitments, liabilities and payments;</w:t>
      </w:r>
    </w:p>
    <w:p w14:paraId="76B13498"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Strengthen commitment controls</w:t>
      </w:r>
      <w:r w:rsidRPr="006E5055">
        <w:rPr>
          <w:rFonts w:ascii="Verdana" w:hAnsi="Verdana"/>
          <w:w w:val="105"/>
          <w:sz w:val="24"/>
          <w:szCs w:val="24"/>
        </w:rPr>
        <w:t xml:space="preserve"> to effectively limit commitments to approved budget allocations and to availability of funds;</w:t>
      </w:r>
    </w:p>
    <w:p w14:paraId="073BB085" w14:textId="447A532F"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Facilitate improved and integrated cash and debt management</w:t>
      </w:r>
      <w:r w:rsidRPr="006E5055">
        <w:rPr>
          <w:rFonts w:ascii="Verdana" w:hAnsi="Verdana"/>
          <w:w w:val="105"/>
          <w:sz w:val="24"/>
          <w:szCs w:val="24"/>
        </w:rPr>
        <w:t xml:space="preserve"> </w:t>
      </w:r>
      <w:r w:rsidRPr="006E5055">
        <w:rPr>
          <w:rFonts w:ascii="Verdana" w:hAnsi="Verdana"/>
          <w:w w:val="105"/>
          <w:sz w:val="24"/>
          <w:szCs w:val="24"/>
        </w:rPr>
        <w:lastRenderedPageBreak/>
        <w:t xml:space="preserve">that ensure liquidity to meet cash obligations as they arise through accurate and timely </w:t>
      </w:r>
      <w:r w:rsidR="00AF669A" w:rsidRPr="006E5055">
        <w:rPr>
          <w:rFonts w:ascii="Verdana" w:hAnsi="Verdana"/>
          <w:w w:val="105"/>
          <w:sz w:val="24"/>
          <w:szCs w:val="24"/>
        </w:rPr>
        <w:t>short-term</w:t>
      </w:r>
      <w:r w:rsidRPr="006E5055">
        <w:rPr>
          <w:rFonts w:ascii="Verdana" w:hAnsi="Verdana"/>
          <w:w w:val="105"/>
          <w:sz w:val="24"/>
          <w:szCs w:val="24"/>
        </w:rPr>
        <w:t xml:space="preserve"> estimates of cash inflows and outflows;</w:t>
      </w:r>
    </w:p>
    <w:p w14:paraId="17EF9731" w14:textId="6506275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 xml:space="preserve">Enhance oversight of the </w:t>
      </w:r>
      <w:r w:rsidR="00AF669A" w:rsidRPr="006E5055">
        <w:rPr>
          <w:rFonts w:ascii="Verdana" w:hAnsi="Verdana"/>
          <w:b/>
          <w:w w:val="105"/>
          <w:sz w:val="24"/>
          <w:szCs w:val="24"/>
        </w:rPr>
        <w:t>State-owned</w:t>
      </w:r>
      <w:r w:rsidRPr="006E5055">
        <w:rPr>
          <w:rFonts w:ascii="Verdana" w:hAnsi="Verdana"/>
          <w:b/>
          <w:w w:val="105"/>
          <w:sz w:val="24"/>
          <w:szCs w:val="24"/>
        </w:rPr>
        <w:t xml:space="preserve"> enterprises</w:t>
      </w:r>
      <w:r w:rsidRPr="006E5055">
        <w:rPr>
          <w:rFonts w:ascii="Verdana" w:hAnsi="Verdana"/>
          <w:w w:val="105"/>
          <w:sz w:val="24"/>
          <w:szCs w:val="24"/>
        </w:rPr>
        <w:t xml:space="preserve"> through governance frameworks that require timely payment of bills, regular monitoring and reporting of liabilities to reduce implicit contingent liabilities;</w:t>
      </w:r>
    </w:p>
    <w:p w14:paraId="5D87E11B"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Establish Treasury Single Account (TSA)</w:t>
      </w:r>
      <w:r w:rsidRPr="006E5055">
        <w:rPr>
          <w:rFonts w:ascii="Verdana" w:hAnsi="Verdana"/>
          <w:w w:val="105"/>
          <w:sz w:val="24"/>
          <w:szCs w:val="24"/>
        </w:rPr>
        <w:t xml:space="preserve"> for effective management of cash flows and ensure that payments are centralized to the State’s Treasury to prevent arrears as a result of administrative hurdles;</w:t>
      </w:r>
    </w:p>
    <w:p w14:paraId="40D3AC63" w14:textId="77777777" w:rsidR="002E1148" w:rsidRPr="00E12B21"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Upgrade the government’s financial management information systems</w:t>
      </w:r>
      <w:r w:rsidRPr="006E5055">
        <w:rPr>
          <w:rFonts w:ascii="Verdana" w:hAnsi="Verdana"/>
          <w:w w:val="105"/>
          <w:sz w:val="24"/>
          <w:szCs w:val="24"/>
        </w:rPr>
        <w:t xml:space="preserve"> to one that is capable of controlling the main stages of budget execution that handles the entire expenditure chain, including the release of budget funds, commitments against the budget funds, production of purchase orders, receipt of goods and services claimed in the invoices, and payment or non-payment of invoices;</w:t>
      </w:r>
    </w:p>
    <w:p w14:paraId="13893B2B" w14:textId="77777777" w:rsidR="006E5055" w:rsidRP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 xml:space="preserve">Hold regular Liquidity Management Committee (LMC) </w:t>
      </w:r>
      <w:r w:rsidRPr="006E5055">
        <w:rPr>
          <w:rFonts w:ascii="Verdana" w:hAnsi="Verdana"/>
          <w:w w:val="105"/>
          <w:sz w:val="24"/>
          <w:szCs w:val="24"/>
        </w:rPr>
        <w:t>meeting to guide government decisions on budget and fund releases;</w:t>
      </w:r>
    </w:p>
    <w:p w14:paraId="12AF9500" w14:textId="7C36BB36" w:rsidR="006E5055" w:rsidRDefault="006E5055" w:rsidP="00885A9C">
      <w:pPr>
        <w:pStyle w:val="ListParagraph"/>
        <w:numPr>
          <w:ilvl w:val="0"/>
          <w:numId w:val="1"/>
        </w:numPr>
        <w:adjustRightInd w:val="0"/>
        <w:jc w:val="both"/>
        <w:rPr>
          <w:rFonts w:ascii="Verdana" w:hAnsi="Verdana"/>
          <w:w w:val="105"/>
          <w:sz w:val="24"/>
          <w:szCs w:val="24"/>
        </w:rPr>
      </w:pPr>
      <w:r w:rsidRPr="006E5055">
        <w:rPr>
          <w:rFonts w:ascii="Verdana" w:hAnsi="Verdana"/>
          <w:b/>
          <w:w w:val="105"/>
          <w:sz w:val="24"/>
          <w:szCs w:val="24"/>
        </w:rPr>
        <w:t>Implement technological solutions to control expenditures</w:t>
      </w:r>
      <w:r w:rsidRPr="006E5055">
        <w:rPr>
          <w:rFonts w:ascii="Verdana" w:hAnsi="Verdana"/>
          <w:w w:val="105"/>
          <w:sz w:val="24"/>
          <w:szCs w:val="24"/>
        </w:rPr>
        <w:t xml:space="preserve"> that historically contribute to the accumulation of arrears.</w:t>
      </w:r>
    </w:p>
    <w:p w14:paraId="5AB910EF" w14:textId="3CB9A5B7" w:rsidR="005904B4" w:rsidRDefault="005904B4" w:rsidP="005904B4">
      <w:pPr>
        <w:adjustRightInd w:val="0"/>
        <w:jc w:val="both"/>
        <w:rPr>
          <w:rFonts w:ascii="Verdana" w:hAnsi="Verdana"/>
          <w:w w:val="105"/>
          <w:sz w:val="24"/>
          <w:szCs w:val="24"/>
        </w:rPr>
      </w:pPr>
    </w:p>
    <w:p w14:paraId="39173812" w14:textId="286A823B" w:rsidR="005904B4" w:rsidRDefault="005904B4" w:rsidP="005904B4">
      <w:pPr>
        <w:adjustRightInd w:val="0"/>
        <w:jc w:val="both"/>
        <w:rPr>
          <w:rFonts w:ascii="Verdana" w:hAnsi="Verdana"/>
          <w:w w:val="105"/>
          <w:sz w:val="24"/>
          <w:szCs w:val="24"/>
        </w:rPr>
      </w:pPr>
    </w:p>
    <w:p w14:paraId="1912E07C" w14:textId="731F66C4" w:rsidR="005904B4" w:rsidRDefault="005904B4" w:rsidP="005904B4">
      <w:pPr>
        <w:adjustRightInd w:val="0"/>
        <w:jc w:val="both"/>
        <w:rPr>
          <w:rFonts w:ascii="Verdana" w:hAnsi="Verdana"/>
          <w:w w:val="105"/>
          <w:sz w:val="24"/>
          <w:szCs w:val="24"/>
        </w:rPr>
      </w:pPr>
    </w:p>
    <w:p w14:paraId="16B667B7" w14:textId="11B70613" w:rsidR="005904B4" w:rsidRDefault="005904B4" w:rsidP="005904B4">
      <w:pPr>
        <w:adjustRightInd w:val="0"/>
        <w:jc w:val="both"/>
        <w:rPr>
          <w:rFonts w:ascii="Verdana" w:hAnsi="Verdana"/>
          <w:w w:val="105"/>
          <w:sz w:val="24"/>
          <w:szCs w:val="24"/>
        </w:rPr>
      </w:pPr>
    </w:p>
    <w:p w14:paraId="3570AF97" w14:textId="3F0CFF89" w:rsidR="0017129D" w:rsidRDefault="0017129D" w:rsidP="005904B4">
      <w:pPr>
        <w:adjustRightInd w:val="0"/>
        <w:jc w:val="both"/>
        <w:rPr>
          <w:rFonts w:ascii="Verdana" w:hAnsi="Verdana"/>
          <w:w w:val="105"/>
          <w:sz w:val="24"/>
          <w:szCs w:val="24"/>
        </w:rPr>
      </w:pPr>
    </w:p>
    <w:p w14:paraId="70B3EFC7" w14:textId="35001A47" w:rsidR="0017129D" w:rsidRDefault="0017129D" w:rsidP="005904B4">
      <w:pPr>
        <w:adjustRightInd w:val="0"/>
        <w:jc w:val="both"/>
        <w:rPr>
          <w:rFonts w:ascii="Verdana" w:hAnsi="Verdana"/>
          <w:w w:val="105"/>
          <w:sz w:val="24"/>
          <w:szCs w:val="24"/>
        </w:rPr>
      </w:pPr>
    </w:p>
    <w:p w14:paraId="5FFCF5A0" w14:textId="73B389FC" w:rsidR="0017129D" w:rsidRDefault="0017129D" w:rsidP="005904B4">
      <w:pPr>
        <w:adjustRightInd w:val="0"/>
        <w:jc w:val="both"/>
        <w:rPr>
          <w:rFonts w:ascii="Verdana" w:hAnsi="Verdana"/>
          <w:w w:val="105"/>
          <w:sz w:val="24"/>
          <w:szCs w:val="24"/>
        </w:rPr>
      </w:pPr>
    </w:p>
    <w:p w14:paraId="49C16D7A" w14:textId="6DCF476E" w:rsidR="0017129D" w:rsidRDefault="0017129D" w:rsidP="005904B4">
      <w:pPr>
        <w:adjustRightInd w:val="0"/>
        <w:jc w:val="both"/>
        <w:rPr>
          <w:rFonts w:ascii="Verdana" w:hAnsi="Verdana"/>
          <w:w w:val="105"/>
          <w:sz w:val="24"/>
          <w:szCs w:val="24"/>
        </w:rPr>
      </w:pPr>
    </w:p>
    <w:p w14:paraId="43F44956" w14:textId="00CE854E" w:rsidR="0017129D" w:rsidRDefault="0017129D" w:rsidP="005904B4">
      <w:pPr>
        <w:adjustRightInd w:val="0"/>
        <w:jc w:val="both"/>
        <w:rPr>
          <w:rFonts w:ascii="Verdana" w:hAnsi="Verdana"/>
          <w:w w:val="105"/>
          <w:sz w:val="24"/>
          <w:szCs w:val="24"/>
        </w:rPr>
      </w:pPr>
    </w:p>
    <w:p w14:paraId="0DDCB3C4" w14:textId="23BC1D03" w:rsidR="0017129D" w:rsidRDefault="0017129D" w:rsidP="005904B4">
      <w:pPr>
        <w:adjustRightInd w:val="0"/>
        <w:jc w:val="both"/>
        <w:rPr>
          <w:rFonts w:ascii="Verdana" w:hAnsi="Verdana"/>
          <w:w w:val="105"/>
          <w:sz w:val="24"/>
          <w:szCs w:val="24"/>
        </w:rPr>
      </w:pPr>
    </w:p>
    <w:p w14:paraId="02B1C380" w14:textId="229D5E60" w:rsidR="0017129D" w:rsidRDefault="0017129D" w:rsidP="005904B4">
      <w:pPr>
        <w:adjustRightInd w:val="0"/>
        <w:jc w:val="both"/>
        <w:rPr>
          <w:rFonts w:ascii="Verdana" w:hAnsi="Verdana"/>
          <w:w w:val="105"/>
          <w:sz w:val="24"/>
          <w:szCs w:val="24"/>
        </w:rPr>
      </w:pPr>
    </w:p>
    <w:p w14:paraId="0A3A3B88" w14:textId="5A5D4747" w:rsidR="0017129D" w:rsidRDefault="0017129D" w:rsidP="005904B4">
      <w:pPr>
        <w:adjustRightInd w:val="0"/>
        <w:jc w:val="both"/>
        <w:rPr>
          <w:rFonts w:ascii="Verdana" w:hAnsi="Verdana"/>
          <w:w w:val="105"/>
          <w:sz w:val="24"/>
          <w:szCs w:val="24"/>
        </w:rPr>
      </w:pPr>
    </w:p>
    <w:p w14:paraId="478448DB" w14:textId="13EC2760" w:rsidR="0017129D" w:rsidRDefault="0017129D" w:rsidP="005904B4">
      <w:pPr>
        <w:adjustRightInd w:val="0"/>
        <w:jc w:val="both"/>
        <w:rPr>
          <w:rFonts w:ascii="Verdana" w:hAnsi="Verdana"/>
          <w:w w:val="105"/>
          <w:sz w:val="24"/>
          <w:szCs w:val="24"/>
        </w:rPr>
      </w:pPr>
    </w:p>
    <w:p w14:paraId="65AF4F10" w14:textId="2E632777" w:rsidR="0017129D" w:rsidRDefault="0017129D" w:rsidP="005904B4">
      <w:pPr>
        <w:adjustRightInd w:val="0"/>
        <w:jc w:val="both"/>
        <w:rPr>
          <w:rFonts w:ascii="Verdana" w:hAnsi="Verdana"/>
          <w:w w:val="105"/>
          <w:sz w:val="24"/>
          <w:szCs w:val="24"/>
        </w:rPr>
      </w:pPr>
    </w:p>
    <w:p w14:paraId="2CEDD3B4" w14:textId="05AFECB8" w:rsidR="0017129D" w:rsidRDefault="0017129D" w:rsidP="005904B4">
      <w:pPr>
        <w:adjustRightInd w:val="0"/>
        <w:jc w:val="both"/>
        <w:rPr>
          <w:rFonts w:ascii="Verdana" w:hAnsi="Verdana"/>
          <w:w w:val="105"/>
          <w:sz w:val="24"/>
          <w:szCs w:val="24"/>
        </w:rPr>
      </w:pPr>
    </w:p>
    <w:p w14:paraId="437D6A99" w14:textId="079C8350" w:rsidR="006E5055" w:rsidRPr="006E5055" w:rsidRDefault="006E5055" w:rsidP="00885A9C">
      <w:pPr>
        <w:pStyle w:val="Heading1"/>
        <w:jc w:val="both"/>
        <w:rPr>
          <w:rFonts w:ascii="Verdana" w:hAnsi="Verdana"/>
          <w:b/>
          <w:sz w:val="24"/>
          <w:szCs w:val="24"/>
        </w:rPr>
      </w:pPr>
      <w:bookmarkStart w:id="15" w:name="_Toc59317481"/>
      <w:r w:rsidRPr="006E5055">
        <w:rPr>
          <w:rFonts w:ascii="Verdana" w:hAnsi="Verdana"/>
          <w:b/>
          <w:sz w:val="24"/>
          <w:szCs w:val="24"/>
        </w:rPr>
        <w:t xml:space="preserve">PLANNED ACTIONS FOR SETTLEMENT OF </w:t>
      </w:r>
      <w:r w:rsidR="00F61BD4">
        <w:rPr>
          <w:rFonts w:ascii="Verdana" w:hAnsi="Verdana"/>
          <w:b/>
          <w:sz w:val="24"/>
          <w:szCs w:val="24"/>
        </w:rPr>
        <w:t>AKWA IBOM</w:t>
      </w:r>
      <w:r w:rsidRPr="006E5055">
        <w:rPr>
          <w:rFonts w:ascii="Verdana" w:hAnsi="Verdana"/>
          <w:b/>
          <w:sz w:val="24"/>
          <w:szCs w:val="24"/>
        </w:rPr>
        <w:t xml:space="preserve"> STATE DOMESTIC EXPENDITURE ARREARS</w:t>
      </w:r>
      <w:bookmarkEnd w:id="15"/>
    </w:p>
    <w:p w14:paraId="3D6F3E68" w14:textId="77777777" w:rsidR="006E5055" w:rsidRPr="006E5055" w:rsidRDefault="006E5055" w:rsidP="00885A9C">
      <w:pPr>
        <w:autoSpaceDE w:val="0"/>
        <w:autoSpaceDN w:val="0"/>
        <w:adjustRightInd w:val="0"/>
        <w:spacing w:after="0" w:line="240" w:lineRule="auto"/>
        <w:jc w:val="both"/>
        <w:rPr>
          <w:rFonts w:ascii="Verdana" w:hAnsi="Verdana" w:cs="BerkeleyStd-Book"/>
          <w:sz w:val="24"/>
          <w:szCs w:val="24"/>
        </w:rPr>
      </w:pPr>
      <w:r w:rsidRPr="006E5055">
        <w:rPr>
          <w:rFonts w:ascii="Verdana" w:hAnsi="Verdana" w:cs="BerkeleyStd-Book"/>
          <w:sz w:val="24"/>
          <w:szCs w:val="24"/>
        </w:rPr>
        <w:t xml:space="preserve">This Arrears Clearance Framework is designed to address the causes for the accumulation of arrears and eliminate the outstanding stock. This framework will communicate to stakeholders the government’s plan, timetable and criteria for the liquidation of arrears, thereby minimizing any possibility for any perception of favoritism and corruption in the selection of creditors to be paid. </w:t>
      </w:r>
    </w:p>
    <w:p w14:paraId="6FB9F8EA"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p>
    <w:p w14:paraId="4C8F20BE" w14:textId="28F75A66" w:rsidR="006E5055" w:rsidRPr="003D0513" w:rsidRDefault="006E5055" w:rsidP="00885A9C">
      <w:pPr>
        <w:pStyle w:val="Heading2"/>
        <w:jc w:val="both"/>
        <w:rPr>
          <w:rFonts w:ascii="Verdana" w:hAnsi="Verdana"/>
          <w:b/>
          <w:color w:val="000000" w:themeColor="text1"/>
          <w:sz w:val="24"/>
          <w:szCs w:val="24"/>
        </w:rPr>
      </w:pPr>
      <w:bookmarkStart w:id="16" w:name="_Toc59317482"/>
      <w:r w:rsidRPr="003D0513">
        <w:rPr>
          <w:rFonts w:ascii="Verdana" w:hAnsi="Verdana"/>
          <w:b/>
          <w:color w:val="000000" w:themeColor="text1"/>
          <w:sz w:val="24"/>
          <w:szCs w:val="24"/>
        </w:rPr>
        <w:t xml:space="preserve">Principles </w:t>
      </w:r>
      <w:r w:rsidR="00B75675">
        <w:rPr>
          <w:rFonts w:ascii="Verdana" w:hAnsi="Verdana"/>
          <w:b/>
          <w:color w:val="000000" w:themeColor="text1"/>
          <w:sz w:val="24"/>
          <w:szCs w:val="24"/>
        </w:rPr>
        <w:t>G</w:t>
      </w:r>
      <w:r w:rsidRPr="003D0513">
        <w:rPr>
          <w:rFonts w:ascii="Verdana" w:hAnsi="Verdana"/>
          <w:b/>
          <w:color w:val="000000" w:themeColor="text1"/>
          <w:sz w:val="24"/>
          <w:szCs w:val="24"/>
        </w:rPr>
        <w:t>uiding the Arrears Clearance Strategy</w:t>
      </w:r>
      <w:bookmarkEnd w:id="16"/>
    </w:p>
    <w:p w14:paraId="29E7FD0E"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r w:rsidRPr="003D0513">
        <w:rPr>
          <w:rFonts w:ascii="Verdana" w:hAnsi="Verdana" w:cs="BerkeleyStd-Book"/>
          <w:color w:val="000000" w:themeColor="text1"/>
          <w:sz w:val="24"/>
          <w:szCs w:val="24"/>
        </w:rPr>
        <w:t>The following key factors will guide the arrears clearance strategy:</w:t>
      </w:r>
    </w:p>
    <w:p w14:paraId="43E3C85E" w14:textId="4FEC130A" w:rsidR="006E5055" w:rsidRPr="003D0513" w:rsidRDefault="006E5055" w:rsidP="00885A9C">
      <w:pPr>
        <w:pStyle w:val="ListParagraph"/>
        <w:numPr>
          <w:ilvl w:val="0"/>
          <w:numId w:val="12"/>
        </w:numPr>
        <w:adjustRightInd w:val="0"/>
        <w:ind w:left="360"/>
        <w:jc w:val="both"/>
        <w:rPr>
          <w:rFonts w:ascii="Verdana" w:hAnsi="Verdana" w:cs="BerkeleyStd-Book"/>
          <w:color w:val="000000" w:themeColor="text1"/>
          <w:sz w:val="24"/>
          <w:szCs w:val="24"/>
        </w:rPr>
      </w:pPr>
      <w:r w:rsidRPr="003D0513">
        <w:rPr>
          <w:rFonts w:ascii="Verdana" w:hAnsi="Verdana" w:cs="BerkeleyStd-Book"/>
          <w:b/>
          <w:color w:val="000000" w:themeColor="text1"/>
          <w:sz w:val="24"/>
          <w:szCs w:val="24"/>
        </w:rPr>
        <w:t>Comprehensiveness</w:t>
      </w:r>
      <w:r w:rsidR="00B75675">
        <w:rPr>
          <w:rFonts w:ascii="Verdana" w:hAnsi="Verdana" w:cs="BerkeleyStd-Book"/>
          <w:color w:val="000000" w:themeColor="text1"/>
          <w:sz w:val="24"/>
          <w:szCs w:val="24"/>
        </w:rPr>
        <w:t>:</w:t>
      </w:r>
      <w:r w:rsidRPr="003D0513">
        <w:rPr>
          <w:rFonts w:ascii="Verdana" w:hAnsi="Verdana" w:cs="BerkeleyStd-Book"/>
          <w:color w:val="000000" w:themeColor="text1"/>
          <w:sz w:val="24"/>
          <w:szCs w:val="24"/>
        </w:rPr>
        <w:t xml:space="preserve"> </w:t>
      </w:r>
    </w:p>
    <w:p w14:paraId="148AA687" w14:textId="77777777" w:rsidR="006E5055" w:rsidRPr="003D0513" w:rsidRDefault="006E5055" w:rsidP="00885A9C">
      <w:pPr>
        <w:pStyle w:val="ListParagraph"/>
        <w:adjustRightInd w:val="0"/>
        <w:ind w:left="360" w:firstLine="0"/>
        <w:jc w:val="both"/>
        <w:rPr>
          <w:rFonts w:ascii="Verdana" w:hAnsi="Verdana" w:cs="BerkeleyStd-Book"/>
          <w:color w:val="000000" w:themeColor="text1"/>
          <w:sz w:val="24"/>
          <w:szCs w:val="24"/>
        </w:rPr>
      </w:pPr>
      <w:r w:rsidRPr="003D0513">
        <w:rPr>
          <w:rFonts w:ascii="Verdana" w:hAnsi="Verdana" w:cs="BerkeleyStd-Book"/>
          <w:color w:val="000000" w:themeColor="text1"/>
          <w:sz w:val="24"/>
          <w:szCs w:val="24"/>
        </w:rPr>
        <w:t>The arrears clearance strategy will apply to all outstanding payments incurred by all parts of the public sector, whether in the State government, or State-owned enterprises.</w:t>
      </w:r>
    </w:p>
    <w:p w14:paraId="26233D7F" w14:textId="528F78DE" w:rsidR="006E5055" w:rsidRPr="003D0513" w:rsidRDefault="006E5055" w:rsidP="00885A9C">
      <w:pPr>
        <w:pStyle w:val="ListParagraph"/>
        <w:numPr>
          <w:ilvl w:val="0"/>
          <w:numId w:val="12"/>
        </w:numPr>
        <w:adjustRightInd w:val="0"/>
        <w:ind w:left="360"/>
        <w:jc w:val="both"/>
        <w:rPr>
          <w:rFonts w:ascii="Verdana" w:hAnsi="Verdana" w:cs="BerkeleyStd-Book"/>
          <w:color w:val="000000" w:themeColor="text1"/>
          <w:sz w:val="24"/>
          <w:szCs w:val="24"/>
        </w:rPr>
      </w:pPr>
      <w:r w:rsidRPr="003D0513">
        <w:rPr>
          <w:rFonts w:ascii="Verdana" w:hAnsi="Verdana" w:cs="BerkeleyStd-Book"/>
          <w:b/>
          <w:color w:val="000000" w:themeColor="text1"/>
          <w:sz w:val="24"/>
          <w:szCs w:val="24"/>
        </w:rPr>
        <w:t>Transparency</w:t>
      </w:r>
      <w:r w:rsidR="00B75675">
        <w:rPr>
          <w:rFonts w:ascii="Verdana" w:hAnsi="Verdana" w:cs="BerkeleyStd-Book"/>
          <w:color w:val="000000" w:themeColor="text1"/>
          <w:sz w:val="24"/>
          <w:szCs w:val="24"/>
        </w:rPr>
        <w:t>:</w:t>
      </w:r>
    </w:p>
    <w:p w14:paraId="30FAEA4F" w14:textId="18699CA6" w:rsidR="006E5055" w:rsidRPr="003D0513" w:rsidRDefault="006E5055" w:rsidP="00885A9C">
      <w:pPr>
        <w:pStyle w:val="ListParagraph"/>
        <w:adjustRightInd w:val="0"/>
        <w:ind w:left="360" w:firstLine="0"/>
        <w:jc w:val="both"/>
        <w:rPr>
          <w:rFonts w:ascii="Verdana" w:hAnsi="Verdana" w:cs="BerkeleyStd-Book"/>
          <w:color w:val="000000" w:themeColor="text1"/>
          <w:sz w:val="24"/>
          <w:szCs w:val="24"/>
        </w:rPr>
      </w:pPr>
      <w:r w:rsidRPr="003D0513">
        <w:rPr>
          <w:rFonts w:ascii="Verdana" w:hAnsi="Verdana" w:cs="BerkeleyStd-Book"/>
          <w:color w:val="000000" w:themeColor="text1"/>
          <w:sz w:val="24"/>
          <w:szCs w:val="24"/>
        </w:rPr>
        <w:t>The clearance of arrears will proceed according to a public timetable, and criteria for prioritizing clearance which</w:t>
      </w:r>
      <w:r w:rsidR="0000786F" w:rsidRPr="003D0513">
        <w:rPr>
          <w:rFonts w:ascii="Verdana" w:hAnsi="Verdana" w:cs="BerkeleyStd-Book"/>
          <w:color w:val="000000" w:themeColor="text1"/>
          <w:sz w:val="24"/>
          <w:szCs w:val="24"/>
        </w:rPr>
        <w:t xml:space="preserve"> </w:t>
      </w:r>
      <w:r w:rsidRPr="003D0513">
        <w:rPr>
          <w:rFonts w:ascii="Verdana" w:hAnsi="Verdana" w:cs="BerkeleyStd-Book"/>
          <w:color w:val="000000" w:themeColor="text1"/>
          <w:sz w:val="24"/>
          <w:szCs w:val="24"/>
        </w:rPr>
        <w:t>will be transparently stated and adhered to.</w:t>
      </w:r>
    </w:p>
    <w:p w14:paraId="24FBA2E1" w14:textId="77777777" w:rsidR="006E5055" w:rsidRPr="003D0513" w:rsidRDefault="006E5055" w:rsidP="00885A9C">
      <w:pPr>
        <w:pStyle w:val="ListParagraph"/>
        <w:adjustRightInd w:val="0"/>
        <w:ind w:left="360" w:firstLine="0"/>
        <w:jc w:val="both"/>
        <w:rPr>
          <w:rFonts w:ascii="Verdana" w:hAnsi="Verdana" w:cs="BerkeleyStd-Book"/>
          <w:color w:val="000000" w:themeColor="text1"/>
          <w:sz w:val="24"/>
          <w:szCs w:val="24"/>
        </w:rPr>
      </w:pPr>
    </w:p>
    <w:p w14:paraId="64A464D5" w14:textId="285DFC42" w:rsidR="006E5055" w:rsidRPr="003D0513" w:rsidRDefault="006E5055" w:rsidP="00885A9C">
      <w:pPr>
        <w:pStyle w:val="ListParagraph"/>
        <w:numPr>
          <w:ilvl w:val="0"/>
          <w:numId w:val="12"/>
        </w:numPr>
        <w:adjustRightInd w:val="0"/>
        <w:ind w:left="360"/>
        <w:jc w:val="both"/>
        <w:rPr>
          <w:rFonts w:ascii="Verdana" w:hAnsi="Verdana" w:cs="BerkeleyStd-Book"/>
          <w:color w:val="000000" w:themeColor="text1"/>
          <w:sz w:val="24"/>
          <w:szCs w:val="24"/>
        </w:rPr>
      </w:pPr>
      <w:r w:rsidRPr="003D0513">
        <w:rPr>
          <w:rFonts w:ascii="Verdana" w:hAnsi="Verdana" w:cs="BerkeleyStd-Book"/>
          <w:b/>
          <w:color w:val="000000" w:themeColor="text1"/>
          <w:sz w:val="24"/>
          <w:szCs w:val="24"/>
        </w:rPr>
        <w:t>Credibility</w:t>
      </w:r>
      <w:r w:rsidR="00B75675">
        <w:rPr>
          <w:rFonts w:ascii="Verdana" w:hAnsi="Verdana" w:cs="BerkeleyStd-Book"/>
          <w:color w:val="000000" w:themeColor="text1"/>
          <w:sz w:val="24"/>
          <w:szCs w:val="24"/>
        </w:rPr>
        <w:t>:</w:t>
      </w:r>
    </w:p>
    <w:p w14:paraId="11BD2A14" w14:textId="77777777" w:rsidR="006E5055" w:rsidRPr="006E5055" w:rsidRDefault="006E5055" w:rsidP="00885A9C">
      <w:pPr>
        <w:pStyle w:val="ListParagraph"/>
        <w:adjustRightInd w:val="0"/>
        <w:ind w:left="360" w:firstLine="0"/>
        <w:jc w:val="both"/>
        <w:rPr>
          <w:rFonts w:ascii="Verdana" w:hAnsi="Verdana" w:cs="BerkeleyStd-Book"/>
          <w:sz w:val="24"/>
          <w:szCs w:val="24"/>
        </w:rPr>
      </w:pPr>
      <w:r w:rsidRPr="003D0513">
        <w:rPr>
          <w:rFonts w:ascii="Verdana" w:hAnsi="Verdana" w:cs="BerkeleyStd-Book"/>
          <w:color w:val="000000" w:themeColor="text1"/>
          <w:sz w:val="24"/>
          <w:szCs w:val="24"/>
        </w:rPr>
        <w:t xml:space="preserve">To demonstrate commitment to addressing </w:t>
      </w:r>
      <w:r w:rsidRPr="006E5055">
        <w:rPr>
          <w:rFonts w:ascii="Verdana" w:hAnsi="Verdana" w:cs="BerkeleyStd-Book"/>
          <w:sz w:val="24"/>
          <w:szCs w:val="24"/>
        </w:rPr>
        <w:t>the root causes of the problem, the strategy will include measures to avoid the accumulation of new arrears, and ministries or agencies that fail to implement these measures will be penalized appropriately.</w:t>
      </w:r>
    </w:p>
    <w:p w14:paraId="21040DEB" w14:textId="42FC8A21" w:rsidR="006E5055" w:rsidRPr="006E5055" w:rsidRDefault="006E5055" w:rsidP="00885A9C">
      <w:pPr>
        <w:pStyle w:val="ListParagraph"/>
        <w:numPr>
          <w:ilvl w:val="0"/>
          <w:numId w:val="12"/>
        </w:numPr>
        <w:adjustRightInd w:val="0"/>
        <w:ind w:left="360"/>
        <w:jc w:val="both"/>
        <w:rPr>
          <w:rFonts w:ascii="Verdana" w:hAnsi="Verdana" w:cs="BerkeleyStd-Book"/>
          <w:sz w:val="24"/>
          <w:szCs w:val="24"/>
        </w:rPr>
      </w:pPr>
      <w:r w:rsidRPr="006E5055">
        <w:rPr>
          <w:rFonts w:ascii="Verdana" w:hAnsi="Verdana" w:cs="BerkeleyStd-Book"/>
          <w:b/>
          <w:sz w:val="24"/>
          <w:szCs w:val="24"/>
        </w:rPr>
        <w:t>Realism</w:t>
      </w:r>
      <w:r w:rsidR="00B75675">
        <w:rPr>
          <w:rFonts w:ascii="Verdana" w:hAnsi="Verdana" w:cs="BerkeleyStd-Book"/>
          <w:sz w:val="24"/>
          <w:szCs w:val="24"/>
        </w:rPr>
        <w:t>:</w:t>
      </w:r>
    </w:p>
    <w:p w14:paraId="3396C33E" w14:textId="77777777" w:rsidR="006E5055" w:rsidRPr="006E5055" w:rsidRDefault="006E5055" w:rsidP="00885A9C">
      <w:pPr>
        <w:pStyle w:val="ListParagraph"/>
        <w:adjustRightInd w:val="0"/>
        <w:ind w:left="360" w:firstLine="0"/>
        <w:jc w:val="both"/>
        <w:rPr>
          <w:rFonts w:ascii="Verdana" w:hAnsi="Verdana" w:cs="BerkeleyStd-Book"/>
          <w:sz w:val="24"/>
          <w:szCs w:val="24"/>
        </w:rPr>
      </w:pPr>
      <w:r w:rsidRPr="006E5055">
        <w:rPr>
          <w:rFonts w:ascii="Verdana" w:hAnsi="Verdana" w:cs="BerkeleyStd-Book"/>
          <w:sz w:val="24"/>
          <w:szCs w:val="24"/>
        </w:rPr>
        <w:t>The government’s annual budget and medium-term fiscal projections will make adequate provision for the cash cost of arrears clearance.</w:t>
      </w:r>
    </w:p>
    <w:p w14:paraId="39CCF751" w14:textId="1D916BC7" w:rsidR="006E5055" w:rsidRPr="006E5055" w:rsidRDefault="006E5055" w:rsidP="00885A9C">
      <w:pPr>
        <w:pStyle w:val="ListParagraph"/>
        <w:numPr>
          <w:ilvl w:val="0"/>
          <w:numId w:val="12"/>
        </w:numPr>
        <w:adjustRightInd w:val="0"/>
        <w:ind w:left="360"/>
        <w:jc w:val="both"/>
        <w:rPr>
          <w:rFonts w:ascii="Verdana" w:hAnsi="Verdana" w:cs="BerkeleyStd-Book"/>
          <w:sz w:val="24"/>
          <w:szCs w:val="24"/>
        </w:rPr>
      </w:pPr>
      <w:r w:rsidRPr="006E5055">
        <w:rPr>
          <w:rFonts w:ascii="Verdana" w:hAnsi="Verdana" w:cs="BerkeleyStd-Book"/>
          <w:b/>
          <w:sz w:val="24"/>
          <w:szCs w:val="24"/>
        </w:rPr>
        <w:t>Verification</w:t>
      </w:r>
      <w:r w:rsidR="00B75675">
        <w:rPr>
          <w:rFonts w:ascii="Verdana" w:hAnsi="Verdana" w:cs="BerkeleyStd-Book"/>
          <w:sz w:val="24"/>
          <w:szCs w:val="24"/>
        </w:rPr>
        <w:t>:</w:t>
      </w:r>
    </w:p>
    <w:p w14:paraId="0738B772" w14:textId="77777777" w:rsidR="006E5055" w:rsidRPr="006E5055" w:rsidRDefault="006E5055" w:rsidP="00885A9C">
      <w:pPr>
        <w:pStyle w:val="ListParagraph"/>
        <w:adjustRightInd w:val="0"/>
        <w:ind w:left="360" w:firstLine="0"/>
        <w:jc w:val="both"/>
        <w:rPr>
          <w:rFonts w:ascii="Verdana" w:hAnsi="Verdana" w:cs="BerkeleyStd-Book"/>
          <w:sz w:val="24"/>
          <w:szCs w:val="24"/>
        </w:rPr>
      </w:pPr>
      <w:r w:rsidRPr="006E5055">
        <w:rPr>
          <w:rFonts w:ascii="Verdana" w:hAnsi="Verdana" w:cs="BerkeleyStd-Book"/>
          <w:sz w:val="24"/>
          <w:szCs w:val="24"/>
        </w:rPr>
        <w:t>Arrears will be verified to ensure that only valid claims are cleared.</w:t>
      </w:r>
    </w:p>
    <w:p w14:paraId="25E23BCD" w14:textId="77777777" w:rsidR="006E5055" w:rsidRDefault="006E5055" w:rsidP="00885A9C">
      <w:pPr>
        <w:pStyle w:val="ListParagraph"/>
        <w:adjustRightInd w:val="0"/>
        <w:ind w:left="360" w:firstLine="0"/>
        <w:jc w:val="both"/>
        <w:rPr>
          <w:rFonts w:ascii="Verdana" w:hAnsi="Verdana" w:cs="BerkeleyStd-Book"/>
          <w:sz w:val="24"/>
          <w:szCs w:val="24"/>
        </w:rPr>
      </w:pPr>
    </w:p>
    <w:p w14:paraId="731CE177" w14:textId="77777777" w:rsidR="006E5055" w:rsidRPr="006E5055" w:rsidRDefault="006E5055" w:rsidP="00885A9C">
      <w:pPr>
        <w:adjustRightInd w:val="0"/>
        <w:jc w:val="both"/>
        <w:rPr>
          <w:rFonts w:ascii="Verdana" w:hAnsi="Verdana" w:cs="BerkeleyStd-Book"/>
          <w:sz w:val="24"/>
          <w:szCs w:val="24"/>
        </w:rPr>
      </w:pPr>
      <w:r w:rsidRPr="006E5055">
        <w:rPr>
          <w:rFonts w:ascii="Verdana" w:hAnsi="Verdana" w:cs="BerkeleyStd-Book"/>
          <w:sz w:val="24"/>
          <w:szCs w:val="24"/>
        </w:rPr>
        <w:t xml:space="preserve">A comprehensive, transparent, and credible arrears clearance strategy will typically follow these five steps: </w:t>
      </w:r>
    </w:p>
    <w:p w14:paraId="360282B3" w14:textId="77777777" w:rsidR="006E5055" w:rsidRPr="006E5055" w:rsidRDefault="006E5055" w:rsidP="00885A9C">
      <w:pPr>
        <w:pStyle w:val="ListParagraph"/>
        <w:numPr>
          <w:ilvl w:val="0"/>
          <w:numId w:val="12"/>
        </w:numPr>
        <w:adjustRightInd w:val="0"/>
        <w:spacing w:line="360" w:lineRule="auto"/>
        <w:jc w:val="both"/>
        <w:rPr>
          <w:rFonts w:ascii="Verdana" w:hAnsi="Verdana" w:cs="BerkeleyStd-Book"/>
          <w:sz w:val="24"/>
          <w:szCs w:val="24"/>
        </w:rPr>
      </w:pPr>
      <w:r w:rsidRPr="006E5055">
        <w:rPr>
          <w:rFonts w:ascii="Verdana" w:hAnsi="Verdana" w:cs="BerkeleyStd-Book"/>
          <w:sz w:val="24"/>
          <w:szCs w:val="24"/>
        </w:rPr>
        <w:t xml:space="preserve">Stocktaking, </w:t>
      </w:r>
    </w:p>
    <w:p w14:paraId="195CD93B" w14:textId="77777777" w:rsidR="006E5055" w:rsidRPr="006E5055" w:rsidRDefault="006E5055" w:rsidP="00885A9C">
      <w:pPr>
        <w:numPr>
          <w:ilvl w:val="0"/>
          <w:numId w:val="12"/>
        </w:numPr>
        <w:autoSpaceDE w:val="0"/>
        <w:autoSpaceDN w:val="0"/>
        <w:adjustRightInd w:val="0"/>
        <w:spacing w:after="0" w:line="360" w:lineRule="auto"/>
        <w:jc w:val="both"/>
        <w:rPr>
          <w:rFonts w:ascii="Verdana" w:hAnsi="Verdana" w:cs="BerkeleyStd-Book"/>
          <w:sz w:val="24"/>
          <w:szCs w:val="24"/>
        </w:rPr>
      </w:pPr>
      <w:r w:rsidRPr="006E5055">
        <w:rPr>
          <w:rFonts w:ascii="Verdana" w:hAnsi="Verdana" w:cs="BerkeleyStd-Book"/>
          <w:sz w:val="24"/>
          <w:szCs w:val="24"/>
        </w:rPr>
        <w:t xml:space="preserve">Verification, </w:t>
      </w:r>
    </w:p>
    <w:p w14:paraId="1A067BDC" w14:textId="77777777" w:rsidR="006E5055" w:rsidRPr="006E5055" w:rsidRDefault="006E5055" w:rsidP="00885A9C">
      <w:pPr>
        <w:numPr>
          <w:ilvl w:val="0"/>
          <w:numId w:val="12"/>
        </w:numPr>
        <w:autoSpaceDE w:val="0"/>
        <w:autoSpaceDN w:val="0"/>
        <w:adjustRightInd w:val="0"/>
        <w:spacing w:after="0" w:line="360" w:lineRule="auto"/>
        <w:jc w:val="both"/>
        <w:rPr>
          <w:rFonts w:ascii="Verdana" w:hAnsi="Verdana" w:cs="BerkeleyStd-Book"/>
          <w:sz w:val="24"/>
          <w:szCs w:val="24"/>
        </w:rPr>
      </w:pPr>
      <w:r w:rsidRPr="006E5055">
        <w:rPr>
          <w:rFonts w:ascii="Verdana" w:hAnsi="Verdana" w:cs="BerkeleyStd-Book"/>
          <w:sz w:val="24"/>
          <w:szCs w:val="24"/>
        </w:rPr>
        <w:t xml:space="preserve">Classification, </w:t>
      </w:r>
    </w:p>
    <w:p w14:paraId="05CA6F15" w14:textId="77777777" w:rsidR="006E5055" w:rsidRPr="006E5055" w:rsidRDefault="006E5055" w:rsidP="00885A9C">
      <w:pPr>
        <w:numPr>
          <w:ilvl w:val="0"/>
          <w:numId w:val="12"/>
        </w:numPr>
        <w:autoSpaceDE w:val="0"/>
        <w:autoSpaceDN w:val="0"/>
        <w:adjustRightInd w:val="0"/>
        <w:spacing w:after="0" w:line="360" w:lineRule="auto"/>
        <w:jc w:val="both"/>
        <w:rPr>
          <w:rFonts w:ascii="Verdana" w:hAnsi="Verdana" w:cs="BerkeleyStd-Book"/>
          <w:sz w:val="24"/>
          <w:szCs w:val="24"/>
        </w:rPr>
      </w:pPr>
      <w:r w:rsidRPr="006E5055">
        <w:rPr>
          <w:rFonts w:ascii="Verdana" w:hAnsi="Verdana" w:cs="BerkeleyStd-Book"/>
          <w:sz w:val="24"/>
          <w:szCs w:val="24"/>
        </w:rPr>
        <w:t xml:space="preserve">Prioritization, and </w:t>
      </w:r>
    </w:p>
    <w:p w14:paraId="42142908" w14:textId="77777777" w:rsidR="006E5055" w:rsidRPr="006E5055" w:rsidRDefault="006E5055" w:rsidP="00885A9C">
      <w:pPr>
        <w:numPr>
          <w:ilvl w:val="0"/>
          <w:numId w:val="12"/>
        </w:numPr>
        <w:autoSpaceDE w:val="0"/>
        <w:autoSpaceDN w:val="0"/>
        <w:adjustRightInd w:val="0"/>
        <w:spacing w:after="0" w:line="360" w:lineRule="auto"/>
        <w:jc w:val="both"/>
        <w:rPr>
          <w:rFonts w:ascii="Verdana" w:hAnsi="Verdana" w:cs="BerkeleyStd-Book"/>
          <w:sz w:val="24"/>
          <w:szCs w:val="24"/>
        </w:rPr>
      </w:pPr>
      <w:r w:rsidRPr="006E5055">
        <w:rPr>
          <w:rFonts w:ascii="Verdana" w:hAnsi="Verdana" w:cs="BerkeleyStd-Book"/>
          <w:sz w:val="24"/>
          <w:szCs w:val="24"/>
        </w:rPr>
        <w:t xml:space="preserve">Liquidation. </w:t>
      </w:r>
    </w:p>
    <w:p w14:paraId="1A76FEC9" w14:textId="77777777" w:rsidR="006E5055" w:rsidRDefault="006E5055" w:rsidP="00885A9C">
      <w:pPr>
        <w:autoSpaceDE w:val="0"/>
        <w:autoSpaceDN w:val="0"/>
        <w:adjustRightInd w:val="0"/>
        <w:spacing w:after="0" w:line="240" w:lineRule="auto"/>
        <w:ind w:left="360"/>
        <w:jc w:val="both"/>
        <w:rPr>
          <w:rFonts w:ascii="Verdana" w:hAnsi="Verdana" w:cs="BerkeleyStd-Book"/>
          <w:sz w:val="24"/>
          <w:szCs w:val="24"/>
        </w:rPr>
      </w:pPr>
    </w:p>
    <w:p w14:paraId="6219278E" w14:textId="77777777" w:rsidR="00E12B21" w:rsidRDefault="00E12B21" w:rsidP="00885A9C">
      <w:pPr>
        <w:autoSpaceDE w:val="0"/>
        <w:autoSpaceDN w:val="0"/>
        <w:adjustRightInd w:val="0"/>
        <w:spacing w:after="0" w:line="240" w:lineRule="auto"/>
        <w:ind w:left="360"/>
        <w:jc w:val="both"/>
        <w:rPr>
          <w:rFonts w:ascii="Verdana" w:hAnsi="Verdana" w:cs="BerkeleyStd-Book"/>
          <w:sz w:val="24"/>
          <w:szCs w:val="24"/>
        </w:rPr>
      </w:pPr>
    </w:p>
    <w:p w14:paraId="7A0F57D0" w14:textId="77777777" w:rsidR="00E12B21" w:rsidRPr="00637CB0" w:rsidRDefault="00E12B21" w:rsidP="00885A9C">
      <w:pPr>
        <w:autoSpaceDE w:val="0"/>
        <w:autoSpaceDN w:val="0"/>
        <w:adjustRightInd w:val="0"/>
        <w:spacing w:after="0" w:line="240" w:lineRule="auto"/>
        <w:ind w:left="360"/>
        <w:jc w:val="both"/>
        <w:rPr>
          <w:rFonts w:ascii="Verdana" w:hAnsi="Verdana" w:cs="BerkeleyStd-Book"/>
          <w:color w:val="000000" w:themeColor="text1"/>
          <w:sz w:val="24"/>
          <w:szCs w:val="24"/>
        </w:rPr>
      </w:pPr>
    </w:p>
    <w:p w14:paraId="1765E6FD" w14:textId="77777777" w:rsidR="006E5055" w:rsidRPr="00637CB0" w:rsidRDefault="006E5055" w:rsidP="00885A9C">
      <w:pPr>
        <w:pStyle w:val="Heading2"/>
        <w:jc w:val="both"/>
        <w:rPr>
          <w:rFonts w:ascii="Verdana" w:hAnsi="Verdana"/>
          <w:b/>
          <w:color w:val="000000" w:themeColor="text1"/>
          <w:sz w:val="24"/>
          <w:szCs w:val="24"/>
        </w:rPr>
      </w:pPr>
      <w:bookmarkStart w:id="17" w:name="_Toc59317483"/>
      <w:r w:rsidRPr="00637CB0">
        <w:rPr>
          <w:rFonts w:ascii="Verdana" w:hAnsi="Verdana"/>
          <w:b/>
          <w:color w:val="000000" w:themeColor="text1"/>
          <w:sz w:val="24"/>
          <w:szCs w:val="24"/>
        </w:rPr>
        <w:t>Key Actions for Each Step of Arrears Clearance Strategy</w:t>
      </w:r>
      <w:bookmarkEnd w:id="17"/>
    </w:p>
    <w:p w14:paraId="3B5B404B" w14:textId="77777777" w:rsidR="006E5055" w:rsidRPr="00637CB0" w:rsidRDefault="006E5055" w:rsidP="00885A9C">
      <w:pPr>
        <w:pStyle w:val="Heading3"/>
        <w:jc w:val="both"/>
        <w:rPr>
          <w:rFonts w:ascii="Verdana" w:hAnsi="Verdana"/>
          <w:b/>
          <w:color w:val="000000" w:themeColor="text1"/>
        </w:rPr>
      </w:pPr>
      <w:bookmarkStart w:id="18" w:name="_Toc59317484"/>
      <w:r w:rsidRPr="00637CB0">
        <w:rPr>
          <w:rFonts w:ascii="Verdana" w:hAnsi="Verdana"/>
          <w:b/>
          <w:color w:val="000000" w:themeColor="text1"/>
        </w:rPr>
        <w:t>Stocktaking:</w:t>
      </w:r>
      <w:bookmarkEnd w:id="18"/>
    </w:p>
    <w:p w14:paraId="36BE428E" w14:textId="4EFD1061" w:rsidR="006E5055" w:rsidRPr="006E5055" w:rsidRDefault="006E5055" w:rsidP="00885A9C">
      <w:pPr>
        <w:jc w:val="both"/>
        <w:rPr>
          <w:rFonts w:ascii="Verdana" w:hAnsi="Verdana" w:cs="BerkeleyStd-Book"/>
          <w:sz w:val="24"/>
          <w:szCs w:val="24"/>
        </w:rPr>
      </w:pPr>
      <w:r w:rsidRPr="00637CB0">
        <w:rPr>
          <w:rFonts w:ascii="Verdana" w:hAnsi="Verdana" w:cs="BerkeleyStd-Book"/>
          <w:color w:val="000000" w:themeColor="text1"/>
          <w:sz w:val="24"/>
          <w:szCs w:val="24"/>
        </w:rPr>
        <w:t>A Stocktaking of</w:t>
      </w:r>
      <w:r w:rsidRPr="00637CB0">
        <w:rPr>
          <w:rFonts w:ascii="Verdana" w:hAnsi="Verdana" w:cs="BerkeleyStd-Book"/>
          <w:bCs/>
          <w:color w:val="000000" w:themeColor="text1"/>
          <w:sz w:val="24"/>
          <w:szCs w:val="24"/>
        </w:rPr>
        <w:t xml:space="preserve"> </w:t>
      </w:r>
      <w:r w:rsidR="006653EC" w:rsidRPr="00637CB0">
        <w:rPr>
          <w:rFonts w:ascii="Verdana" w:hAnsi="Verdana" w:cs="BerkeleyStd-Book"/>
          <w:bCs/>
          <w:color w:val="000000" w:themeColor="text1"/>
          <w:sz w:val="24"/>
          <w:szCs w:val="24"/>
        </w:rPr>
        <w:t xml:space="preserve">arrears </w:t>
      </w:r>
      <w:r w:rsidRPr="00637CB0">
        <w:rPr>
          <w:rFonts w:ascii="Verdana" w:hAnsi="Verdana" w:cs="BerkeleyStd-Book"/>
          <w:color w:val="000000" w:themeColor="text1"/>
          <w:sz w:val="24"/>
          <w:szCs w:val="24"/>
        </w:rPr>
        <w:t xml:space="preserve">will enable the State government to understand the extent, composition and the </w:t>
      </w:r>
      <w:r w:rsidRPr="006E5055">
        <w:rPr>
          <w:rFonts w:ascii="Verdana" w:hAnsi="Verdana" w:cs="BerkeleyStd-Book"/>
          <w:sz w:val="24"/>
          <w:szCs w:val="24"/>
        </w:rPr>
        <w:t>age of the State government’s unpaid bills and prioritize their clearance.</w:t>
      </w:r>
    </w:p>
    <w:p w14:paraId="3C0C1C1A" w14:textId="77777777" w:rsidR="006E5055" w:rsidRPr="006E5055" w:rsidRDefault="006E5055" w:rsidP="00885A9C">
      <w:pPr>
        <w:jc w:val="both"/>
        <w:rPr>
          <w:rFonts w:ascii="Verdana" w:hAnsi="Verdana" w:cs="BerkeleyStd-Book"/>
          <w:sz w:val="24"/>
          <w:szCs w:val="24"/>
        </w:rPr>
      </w:pPr>
      <w:r w:rsidRPr="006E5055">
        <w:rPr>
          <w:rFonts w:ascii="Verdana" w:hAnsi="Verdana" w:cs="BerkeleyStd-Book"/>
          <w:sz w:val="24"/>
          <w:szCs w:val="24"/>
        </w:rPr>
        <w:t>The State government will come up with a time table which shall be communicated for the stocktaking exercise, and a clear definition of the information requirements will be provided to all relevant stakeholders/institutions.</w:t>
      </w:r>
    </w:p>
    <w:p w14:paraId="379ED51B" w14:textId="77777777" w:rsidR="006E5055" w:rsidRPr="006E5055" w:rsidRDefault="006E5055" w:rsidP="00885A9C">
      <w:pPr>
        <w:jc w:val="both"/>
        <w:rPr>
          <w:rFonts w:ascii="Verdana" w:hAnsi="Verdana" w:cs="BerkeleyStd-Book"/>
          <w:sz w:val="24"/>
          <w:szCs w:val="24"/>
        </w:rPr>
      </w:pPr>
      <w:r w:rsidRPr="006E5055">
        <w:rPr>
          <w:rFonts w:ascii="Verdana" w:hAnsi="Verdana" w:cs="BerkeleyStd-Book"/>
          <w:sz w:val="24"/>
          <w:szCs w:val="24"/>
        </w:rPr>
        <w:t>There will be a cut-off date for inclusion of new arrears which will be established to encourage timely reporting and avoid the generation of fraudulent claims.</w:t>
      </w:r>
    </w:p>
    <w:p w14:paraId="63624778" w14:textId="77777777" w:rsidR="006E5055" w:rsidRPr="006E5055" w:rsidRDefault="006E5055" w:rsidP="00885A9C">
      <w:pPr>
        <w:jc w:val="both"/>
        <w:rPr>
          <w:rFonts w:ascii="Verdana" w:hAnsi="Verdana" w:cs="BerkeleyStd-Book"/>
          <w:sz w:val="24"/>
          <w:szCs w:val="24"/>
        </w:rPr>
      </w:pPr>
      <w:r w:rsidRPr="006E5055">
        <w:rPr>
          <w:rFonts w:ascii="Verdana" w:hAnsi="Verdana" w:cs="BerkeleyStd-Book"/>
          <w:sz w:val="24"/>
          <w:szCs w:val="24"/>
        </w:rPr>
        <w:t>The government will prepare a data base of all apparent claims and a regular reporting framework shall be instituted. The data base will have enough information to allow for proper definition and classification of arrears into categories for proper evaluation</w:t>
      </w:r>
    </w:p>
    <w:p w14:paraId="40B54AC5" w14:textId="77777777" w:rsidR="006E5055" w:rsidRPr="006E5055" w:rsidRDefault="006E5055" w:rsidP="00885A9C">
      <w:pPr>
        <w:autoSpaceDE w:val="0"/>
        <w:autoSpaceDN w:val="0"/>
        <w:adjustRightInd w:val="0"/>
        <w:spacing w:after="0" w:line="240" w:lineRule="auto"/>
        <w:jc w:val="both"/>
        <w:rPr>
          <w:rFonts w:ascii="Verdana" w:hAnsi="Verdana" w:cs="BerkeleyStd-Book"/>
          <w:sz w:val="24"/>
          <w:szCs w:val="24"/>
        </w:rPr>
      </w:pPr>
      <w:r w:rsidRPr="006E5055">
        <w:rPr>
          <w:rFonts w:ascii="Verdana" w:hAnsi="Verdana" w:cs="BerkeleyStd-Book"/>
          <w:sz w:val="24"/>
          <w:szCs w:val="24"/>
        </w:rPr>
        <w:t>Sanctions for non-reporting, fraudulent, and incomplete reporting of arrears will be announced and enforced. Using the information produced from the database, a review of the types of arrears, the age of the debts, and the spending agencies generating the arrears will be undertaken. This will help to identify the underlying causes and the specific corrective actions required to address them.</w:t>
      </w:r>
    </w:p>
    <w:p w14:paraId="060238A5" w14:textId="77777777" w:rsidR="006E5055" w:rsidRPr="006E5055" w:rsidRDefault="006E5055" w:rsidP="00885A9C">
      <w:pPr>
        <w:autoSpaceDE w:val="0"/>
        <w:autoSpaceDN w:val="0"/>
        <w:adjustRightInd w:val="0"/>
        <w:spacing w:after="0" w:line="240" w:lineRule="auto"/>
        <w:ind w:left="90"/>
        <w:jc w:val="both"/>
        <w:rPr>
          <w:rFonts w:ascii="Verdana" w:hAnsi="Verdana" w:cs="BerkeleyStd-Book"/>
          <w:sz w:val="24"/>
          <w:szCs w:val="24"/>
        </w:rPr>
      </w:pPr>
    </w:p>
    <w:p w14:paraId="1E43B396" w14:textId="77777777" w:rsidR="006E5055" w:rsidRPr="006E5055" w:rsidRDefault="006E5055" w:rsidP="00885A9C">
      <w:pPr>
        <w:autoSpaceDE w:val="0"/>
        <w:autoSpaceDN w:val="0"/>
        <w:adjustRightInd w:val="0"/>
        <w:spacing w:after="0" w:line="240" w:lineRule="auto"/>
        <w:jc w:val="both"/>
        <w:rPr>
          <w:rFonts w:ascii="Verdana" w:hAnsi="Verdana" w:cs="BerkeleyStd-Book"/>
          <w:sz w:val="24"/>
          <w:szCs w:val="24"/>
        </w:rPr>
      </w:pPr>
      <w:r w:rsidRPr="006E5055">
        <w:rPr>
          <w:rFonts w:ascii="Verdana" w:hAnsi="Verdana" w:cs="BerkeleyStd-Book"/>
          <w:sz w:val="24"/>
          <w:szCs w:val="24"/>
        </w:rPr>
        <w:t>The review will also help to assess whether the problem is restricted to past events, or whether the problem persists.</w:t>
      </w:r>
    </w:p>
    <w:p w14:paraId="264D4A53" w14:textId="77777777" w:rsidR="006E5055" w:rsidRPr="006E5055" w:rsidRDefault="006E5055" w:rsidP="00885A9C">
      <w:pPr>
        <w:autoSpaceDE w:val="0"/>
        <w:autoSpaceDN w:val="0"/>
        <w:adjustRightInd w:val="0"/>
        <w:spacing w:after="0" w:line="240" w:lineRule="auto"/>
        <w:ind w:left="90"/>
        <w:jc w:val="both"/>
        <w:rPr>
          <w:rFonts w:ascii="Verdana" w:hAnsi="Verdana" w:cs="BerkeleyStd-Book"/>
          <w:sz w:val="24"/>
          <w:szCs w:val="24"/>
        </w:rPr>
      </w:pPr>
    </w:p>
    <w:p w14:paraId="7E291AE7" w14:textId="77777777" w:rsidR="006E5055" w:rsidRPr="00637CB0" w:rsidRDefault="006E5055" w:rsidP="00885A9C">
      <w:pPr>
        <w:pStyle w:val="Heading3"/>
        <w:jc w:val="both"/>
        <w:rPr>
          <w:rFonts w:ascii="Verdana" w:hAnsi="Verdana"/>
          <w:b/>
          <w:color w:val="000000" w:themeColor="text1"/>
        </w:rPr>
      </w:pPr>
      <w:bookmarkStart w:id="19" w:name="_Toc59317485"/>
      <w:r w:rsidRPr="00637CB0">
        <w:rPr>
          <w:rFonts w:ascii="Verdana" w:hAnsi="Verdana"/>
          <w:b/>
          <w:color w:val="000000" w:themeColor="text1"/>
        </w:rPr>
        <w:t>Verification:</w:t>
      </w:r>
      <w:bookmarkEnd w:id="19"/>
    </w:p>
    <w:p w14:paraId="09FA1E6F" w14:textId="77777777" w:rsidR="006E5055" w:rsidRPr="006E5055" w:rsidRDefault="006E5055" w:rsidP="00885A9C">
      <w:pPr>
        <w:autoSpaceDE w:val="0"/>
        <w:autoSpaceDN w:val="0"/>
        <w:adjustRightInd w:val="0"/>
        <w:spacing w:after="0" w:line="240" w:lineRule="auto"/>
        <w:jc w:val="both"/>
        <w:rPr>
          <w:rFonts w:ascii="Verdana" w:hAnsi="Verdana" w:cs="BerkeleyStd-Book"/>
          <w:sz w:val="24"/>
          <w:szCs w:val="24"/>
        </w:rPr>
      </w:pPr>
      <w:r w:rsidRPr="00637CB0">
        <w:rPr>
          <w:rFonts w:ascii="Verdana" w:hAnsi="Verdana" w:cs="BerkeleyStd-Book"/>
          <w:color w:val="000000" w:themeColor="text1"/>
          <w:sz w:val="24"/>
          <w:szCs w:val="24"/>
        </w:rPr>
        <w:t>After the collection of</w:t>
      </w:r>
      <w:r w:rsidRPr="006E5055">
        <w:rPr>
          <w:rFonts w:ascii="Verdana" w:hAnsi="Verdana" w:cs="BerkeleyStd-Book"/>
          <w:sz w:val="24"/>
          <w:szCs w:val="24"/>
        </w:rPr>
        <w:t xml:space="preserve"> the data on outstanding stock of arrears, the data will be verified to ensure that they are genuine claims to avoid payment of fraudulent claims. </w:t>
      </w:r>
    </w:p>
    <w:p w14:paraId="5B6E4E61" w14:textId="77777777" w:rsidR="006E5055" w:rsidRPr="006E5055" w:rsidRDefault="006E5055" w:rsidP="00885A9C">
      <w:pPr>
        <w:autoSpaceDE w:val="0"/>
        <w:autoSpaceDN w:val="0"/>
        <w:adjustRightInd w:val="0"/>
        <w:spacing w:after="0" w:line="240" w:lineRule="auto"/>
        <w:jc w:val="both"/>
        <w:rPr>
          <w:rFonts w:ascii="Verdana" w:hAnsi="Verdana" w:cs="BerkeleyStd-Book"/>
          <w:sz w:val="24"/>
          <w:szCs w:val="24"/>
        </w:rPr>
      </w:pPr>
    </w:p>
    <w:p w14:paraId="31C1D913" w14:textId="7B0CAE15" w:rsidR="006E5055" w:rsidRDefault="006E5055" w:rsidP="00885A9C">
      <w:pPr>
        <w:autoSpaceDE w:val="0"/>
        <w:autoSpaceDN w:val="0"/>
        <w:adjustRightInd w:val="0"/>
        <w:spacing w:after="0" w:line="240" w:lineRule="auto"/>
        <w:jc w:val="both"/>
        <w:rPr>
          <w:rFonts w:ascii="Verdana" w:hAnsi="Verdana" w:cs="BerkeleyStd-Book"/>
          <w:sz w:val="24"/>
          <w:szCs w:val="24"/>
        </w:rPr>
      </w:pPr>
      <w:r w:rsidRPr="006E5055">
        <w:rPr>
          <w:rFonts w:ascii="Verdana" w:hAnsi="Verdana" w:cs="BerkeleyStd-Book"/>
          <w:sz w:val="24"/>
          <w:szCs w:val="24"/>
        </w:rPr>
        <w:t>This activity shall be undertaken by the State Auditor</w:t>
      </w:r>
      <w:r w:rsidR="004315D8">
        <w:rPr>
          <w:rFonts w:ascii="Verdana" w:hAnsi="Verdana" w:cs="BerkeleyStd-Book"/>
          <w:sz w:val="24"/>
          <w:szCs w:val="24"/>
        </w:rPr>
        <w:t>-</w:t>
      </w:r>
      <w:r w:rsidRPr="006E5055">
        <w:rPr>
          <w:rFonts w:ascii="Verdana" w:hAnsi="Verdana" w:cs="BerkeleyStd-Book"/>
          <w:sz w:val="24"/>
          <w:szCs w:val="24"/>
        </w:rPr>
        <w:t xml:space="preserve">General’s Office, an inspectorate or internal audit function in the Ministry of Finance, or private audit firms, depending on the legal, institutional arrangements and capacity available. All reports and relevant information will be provided to the external auditor. </w:t>
      </w:r>
    </w:p>
    <w:p w14:paraId="74B16EB6" w14:textId="77777777" w:rsidR="00E12B21" w:rsidRDefault="00E12B21" w:rsidP="00885A9C">
      <w:pPr>
        <w:autoSpaceDE w:val="0"/>
        <w:autoSpaceDN w:val="0"/>
        <w:adjustRightInd w:val="0"/>
        <w:spacing w:after="0" w:line="240" w:lineRule="auto"/>
        <w:jc w:val="both"/>
        <w:rPr>
          <w:rFonts w:ascii="Verdana" w:hAnsi="Verdana" w:cs="BerkeleyStd-Book"/>
          <w:sz w:val="24"/>
          <w:szCs w:val="24"/>
        </w:rPr>
      </w:pPr>
    </w:p>
    <w:p w14:paraId="55F140E4" w14:textId="4D8D3943" w:rsidR="00E12B21" w:rsidRDefault="00E12B21" w:rsidP="00885A9C">
      <w:pPr>
        <w:autoSpaceDE w:val="0"/>
        <w:autoSpaceDN w:val="0"/>
        <w:adjustRightInd w:val="0"/>
        <w:spacing w:after="0" w:line="240" w:lineRule="auto"/>
        <w:jc w:val="both"/>
        <w:rPr>
          <w:rFonts w:ascii="Verdana" w:hAnsi="Verdana" w:cs="BerkeleyStd-Book"/>
          <w:sz w:val="24"/>
          <w:szCs w:val="24"/>
        </w:rPr>
      </w:pPr>
    </w:p>
    <w:p w14:paraId="3DDA9881" w14:textId="1E5957AD" w:rsidR="005904B4" w:rsidRDefault="005904B4" w:rsidP="00885A9C">
      <w:pPr>
        <w:autoSpaceDE w:val="0"/>
        <w:autoSpaceDN w:val="0"/>
        <w:adjustRightInd w:val="0"/>
        <w:spacing w:after="0" w:line="240" w:lineRule="auto"/>
        <w:jc w:val="both"/>
        <w:rPr>
          <w:rFonts w:ascii="Verdana" w:hAnsi="Verdana" w:cs="BerkeleyStd-Book"/>
          <w:sz w:val="24"/>
          <w:szCs w:val="24"/>
        </w:rPr>
      </w:pPr>
    </w:p>
    <w:p w14:paraId="64854CEE" w14:textId="68E5326E" w:rsidR="005904B4" w:rsidRDefault="005904B4" w:rsidP="00885A9C">
      <w:pPr>
        <w:autoSpaceDE w:val="0"/>
        <w:autoSpaceDN w:val="0"/>
        <w:adjustRightInd w:val="0"/>
        <w:spacing w:after="0" w:line="240" w:lineRule="auto"/>
        <w:jc w:val="both"/>
        <w:rPr>
          <w:rFonts w:ascii="Verdana" w:hAnsi="Verdana" w:cs="BerkeleyStd-Book"/>
          <w:sz w:val="24"/>
          <w:szCs w:val="24"/>
        </w:rPr>
      </w:pPr>
    </w:p>
    <w:p w14:paraId="3BCC9C59" w14:textId="3396DBDF" w:rsidR="005904B4" w:rsidRDefault="005904B4" w:rsidP="00885A9C">
      <w:pPr>
        <w:autoSpaceDE w:val="0"/>
        <w:autoSpaceDN w:val="0"/>
        <w:adjustRightInd w:val="0"/>
        <w:spacing w:after="0" w:line="240" w:lineRule="auto"/>
        <w:jc w:val="both"/>
        <w:rPr>
          <w:rFonts w:ascii="Verdana" w:hAnsi="Verdana" w:cs="BerkeleyStd-Book"/>
          <w:sz w:val="24"/>
          <w:szCs w:val="24"/>
        </w:rPr>
      </w:pPr>
    </w:p>
    <w:p w14:paraId="2F34A7A6" w14:textId="77777777" w:rsidR="005904B4" w:rsidRPr="006E5055" w:rsidRDefault="005904B4" w:rsidP="00885A9C">
      <w:pPr>
        <w:autoSpaceDE w:val="0"/>
        <w:autoSpaceDN w:val="0"/>
        <w:adjustRightInd w:val="0"/>
        <w:spacing w:after="0" w:line="240" w:lineRule="auto"/>
        <w:jc w:val="both"/>
        <w:rPr>
          <w:rFonts w:ascii="Verdana" w:hAnsi="Verdana" w:cs="BerkeleyStd-Book"/>
          <w:sz w:val="24"/>
          <w:szCs w:val="24"/>
        </w:rPr>
      </w:pPr>
    </w:p>
    <w:p w14:paraId="23533F93" w14:textId="77777777" w:rsidR="006E5055" w:rsidRPr="006E5055" w:rsidRDefault="006E5055" w:rsidP="00885A9C">
      <w:pPr>
        <w:autoSpaceDE w:val="0"/>
        <w:autoSpaceDN w:val="0"/>
        <w:adjustRightInd w:val="0"/>
        <w:spacing w:after="0" w:line="240" w:lineRule="auto"/>
        <w:jc w:val="both"/>
        <w:rPr>
          <w:rFonts w:ascii="Verdana" w:hAnsi="Verdana" w:cs="BerkeleyStd-Book"/>
          <w:b/>
          <w:sz w:val="24"/>
          <w:szCs w:val="24"/>
        </w:rPr>
      </w:pPr>
    </w:p>
    <w:p w14:paraId="4BBAAE96" w14:textId="77777777" w:rsidR="006E5055" w:rsidRPr="00CC3D11" w:rsidRDefault="006E5055" w:rsidP="00885A9C">
      <w:pPr>
        <w:autoSpaceDE w:val="0"/>
        <w:autoSpaceDN w:val="0"/>
        <w:adjustRightInd w:val="0"/>
        <w:spacing w:after="0" w:line="240" w:lineRule="auto"/>
        <w:jc w:val="both"/>
        <w:rPr>
          <w:rFonts w:ascii="Verdana" w:hAnsi="Verdana" w:cs="BerkeleyStd-Book"/>
          <w:bCs/>
          <w:sz w:val="24"/>
          <w:szCs w:val="24"/>
        </w:rPr>
      </w:pPr>
      <w:r w:rsidRPr="00CC3D11">
        <w:rPr>
          <w:rFonts w:ascii="Verdana" w:hAnsi="Verdana" w:cs="BerkeleyStd-Book"/>
          <w:bCs/>
          <w:sz w:val="24"/>
          <w:szCs w:val="24"/>
        </w:rPr>
        <w:t>This process will include the following steps:</w:t>
      </w:r>
    </w:p>
    <w:p w14:paraId="53C89592" w14:textId="77777777" w:rsidR="006E5055" w:rsidRPr="006E5055" w:rsidRDefault="006E5055" w:rsidP="00885A9C">
      <w:pPr>
        <w:autoSpaceDE w:val="0"/>
        <w:autoSpaceDN w:val="0"/>
        <w:adjustRightInd w:val="0"/>
        <w:spacing w:after="0" w:line="240" w:lineRule="auto"/>
        <w:jc w:val="both"/>
        <w:rPr>
          <w:rFonts w:ascii="Verdana" w:hAnsi="Verdana" w:cs="BerkeleyStd-Bold"/>
          <w:b/>
          <w:bCs/>
          <w:sz w:val="24"/>
          <w:szCs w:val="24"/>
        </w:rPr>
      </w:pPr>
    </w:p>
    <w:p w14:paraId="6212D8DF" w14:textId="04E77BAE" w:rsidR="00637CB0" w:rsidRDefault="006E5055" w:rsidP="00885A9C">
      <w:pPr>
        <w:autoSpaceDE w:val="0"/>
        <w:autoSpaceDN w:val="0"/>
        <w:adjustRightInd w:val="0"/>
        <w:spacing w:after="0" w:line="240" w:lineRule="auto"/>
        <w:jc w:val="both"/>
        <w:rPr>
          <w:rFonts w:ascii="Verdana" w:hAnsi="Verdana" w:cs="BerkeleyStd-Bold"/>
          <w:b/>
          <w:bCs/>
          <w:sz w:val="24"/>
          <w:szCs w:val="24"/>
        </w:rPr>
      </w:pPr>
      <w:r w:rsidRPr="00907D4E">
        <w:rPr>
          <w:rFonts w:ascii="Verdana" w:hAnsi="Verdana" w:cs="BerkeleyStd-Bold"/>
          <w:b/>
          <w:bCs/>
          <w:sz w:val="24"/>
          <w:szCs w:val="24"/>
        </w:rPr>
        <w:t>Step</w:t>
      </w:r>
      <w:r w:rsidR="00637CB0">
        <w:rPr>
          <w:rFonts w:ascii="Verdana" w:hAnsi="Verdana" w:cs="BerkeleyStd-Bold"/>
          <w:b/>
          <w:bCs/>
          <w:sz w:val="24"/>
          <w:szCs w:val="24"/>
        </w:rPr>
        <w:t xml:space="preserve"> </w:t>
      </w:r>
      <w:r w:rsidRPr="00907D4E">
        <w:rPr>
          <w:rFonts w:ascii="Verdana" w:hAnsi="Verdana" w:cs="BerkeleyStd-Bold"/>
          <w:b/>
          <w:bCs/>
          <w:sz w:val="24"/>
          <w:szCs w:val="24"/>
        </w:rPr>
        <w:t>1</w:t>
      </w:r>
    </w:p>
    <w:p w14:paraId="13F055AE" w14:textId="39490233"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ld"/>
          <w:b/>
          <w:bCs/>
          <w:sz w:val="24"/>
          <w:szCs w:val="24"/>
        </w:rPr>
        <w:t xml:space="preserve">Collection of unpaid invoices: </w:t>
      </w:r>
      <w:r w:rsidRPr="00907D4E">
        <w:rPr>
          <w:rFonts w:ascii="Verdana" w:hAnsi="Verdana" w:cs="BerkeleyStd-Book"/>
          <w:sz w:val="24"/>
          <w:szCs w:val="24"/>
        </w:rPr>
        <w:t xml:space="preserve">The initial responsibility for producing the necessary documentation will rest with the </w:t>
      </w:r>
      <w:r w:rsidRPr="00907D4E">
        <w:rPr>
          <w:rFonts w:ascii="Verdana" w:hAnsi="Verdana" w:cs="BerkeleyStd-Book"/>
          <w:b/>
          <w:sz w:val="24"/>
          <w:szCs w:val="24"/>
        </w:rPr>
        <w:t>Chief Financial Officer</w:t>
      </w:r>
      <w:r w:rsidRPr="00907D4E">
        <w:rPr>
          <w:rFonts w:ascii="Verdana" w:hAnsi="Verdana" w:cs="BerkeleyStd-Book"/>
          <w:sz w:val="24"/>
          <w:szCs w:val="24"/>
        </w:rPr>
        <w:t xml:space="preserve"> of the entity. The responsibility for the proof of validity of claims without proper documentation will rest with the claimant. Only original documents will be accepted, not photocopies, to avoid fraudulent claims.</w:t>
      </w:r>
    </w:p>
    <w:p w14:paraId="0613A272"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40E75350" w14:textId="7999CAAE" w:rsidR="00637CB0" w:rsidRDefault="006E5055" w:rsidP="00885A9C">
      <w:pPr>
        <w:autoSpaceDE w:val="0"/>
        <w:autoSpaceDN w:val="0"/>
        <w:adjustRightInd w:val="0"/>
        <w:spacing w:after="0" w:line="240" w:lineRule="auto"/>
        <w:jc w:val="both"/>
        <w:rPr>
          <w:rFonts w:ascii="Verdana" w:hAnsi="Verdana" w:cs="BerkeleyStd-Bold"/>
          <w:b/>
          <w:bCs/>
          <w:sz w:val="24"/>
          <w:szCs w:val="24"/>
        </w:rPr>
      </w:pPr>
      <w:r w:rsidRPr="00907D4E">
        <w:rPr>
          <w:rFonts w:ascii="Verdana" w:hAnsi="Verdana" w:cs="BerkeleyStd-Bold"/>
          <w:b/>
          <w:bCs/>
          <w:sz w:val="24"/>
          <w:szCs w:val="24"/>
        </w:rPr>
        <w:t>Step</w:t>
      </w:r>
      <w:r w:rsidR="00637CB0">
        <w:rPr>
          <w:rFonts w:ascii="Verdana" w:hAnsi="Verdana" w:cs="BerkeleyStd-Bold"/>
          <w:b/>
          <w:bCs/>
          <w:sz w:val="24"/>
          <w:szCs w:val="24"/>
        </w:rPr>
        <w:t xml:space="preserve"> </w:t>
      </w:r>
      <w:r w:rsidRPr="00907D4E">
        <w:rPr>
          <w:rFonts w:ascii="Verdana" w:hAnsi="Verdana" w:cs="BerkeleyStd-Bold"/>
          <w:b/>
          <w:bCs/>
          <w:sz w:val="24"/>
          <w:szCs w:val="24"/>
        </w:rPr>
        <w:t>2</w:t>
      </w:r>
    </w:p>
    <w:p w14:paraId="3A4BA5AA" w14:textId="5BE8DD95" w:rsidR="006E5055"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ld"/>
          <w:b/>
          <w:bCs/>
          <w:sz w:val="24"/>
          <w:szCs w:val="24"/>
        </w:rPr>
        <w:t xml:space="preserve">Verification of claims: </w:t>
      </w:r>
      <w:r w:rsidRPr="00907D4E">
        <w:rPr>
          <w:rFonts w:ascii="Verdana" w:hAnsi="Verdana" w:cs="BerkeleyStd-Book"/>
          <w:sz w:val="24"/>
          <w:szCs w:val="24"/>
        </w:rPr>
        <w:t xml:space="preserve">Arrears will be subject to tests to verify their existence, value, and age of the debt. </w:t>
      </w:r>
    </w:p>
    <w:p w14:paraId="0F897E77" w14:textId="28C54CD6" w:rsidR="00CC3D11" w:rsidRDefault="00CC3D11" w:rsidP="00885A9C">
      <w:pPr>
        <w:autoSpaceDE w:val="0"/>
        <w:autoSpaceDN w:val="0"/>
        <w:adjustRightInd w:val="0"/>
        <w:spacing w:after="0" w:line="240" w:lineRule="auto"/>
        <w:jc w:val="both"/>
        <w:rPr>
          <w:rFonts w:ascii="Verdana" w:hAnsi="Verdana" w:cs="BerkeleyStd-Book"/>
          <w:sz w:val="24"/>
          <w:szCs w:val="24"/>
        </w:rPr>
      </w:pPr>
    </w:p>
    <w:p w14:paraId="5E396953" w14:textId="622E1CD6" w:rsidR="00340C4C" w:rsidRPr="00512ABF" w:rsidRDefault="00CC3D11" w:rsidP="00885A9C">
      <w:pPr>
        <w:autoSpaceDE w:val="0"/>
        <w:autoSpaceDN w:val="0"/>
        <w:adjustRightInd w:val="0"/>
        <w:spacing w:after="0" w:line="240" w:lineRule="auto"/>
        <w:jc w:val="both"/>
        <w:rPr>
          <w:rFonts w:ascii="Verdana" w:hAnsi="Verdana" w:cs="BerkeleyStd-Book"/>
          <w:b/>
          <w:sz w:val="24"/>
          <w:szCs w:val="24"/>
        </w:rPr>
      </w:pPr>
      <w:r w:rsidRPr="00512ABF">
        <w:rPr>
          <w:rFonts w:ascii="Verdana" w:hAnsi="Verdana" w:cs="BerkeleyStd-Book"/>
          <w:b/>
          <w:sz w:val="24"/>
          <w:szCs w:val="24"/>
        </w:rPr>
        <w:t xml:space="preserve">Arrears </w:t>
      </w:r>
      <w:r>
        <w:rPr>
          <w:rFonts w:ascii="Verdana" w:hAnsi="Verdana" w:cs="BerkeleyStd-Book"/>
          <w:b/>
          <w:sz w:val="24"/>
          <w:szCs w:val="24"/>
        </w:rPr>
        <w:t>will</w:t>
      </w:r>
      <w:r w:rsidRPr="00512ABF">
        <w:rPr>
          <w:rFonts w:ascii="Verdana" w:hAnsi="Verdana" w:cs="BerkeleyStd-Book"/>
          <w:b/>
          <w:sz w:val="24"/>
          <w:szCs w:val="24"/>
        </w:rPr>
        <w:t xml:space="preserve"> be verified using the following guidelines:</w:t>
      </w:r>
    </w:p>
    <w:p w14:paraId="63DC415F" w14:textId="692CD3CE" w:rsidR="00CC3D11" w:rsidRPr="00E9648E" w:rsidRDefault="00CC3D11"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w:t>
      </w:r>
      <w:r w:rsidRPr="0014685E">
        <w:rPr>
          <w:rFonts w:ascii="Verdana" w:hAnsi="Verdana" w:cs="BerkeleyStd-Book"/>
          <w:b/>
          <w:sz w:val="24"/>
          <w:szCs w:val="24"/>
        </w:rPr>
        <w:t>The legal validity of the payable</w:t>
      </w:r>
      <w:r w:rsidRPr="00E9648E">
        <w:rPr>
          <w:rFonts w:ascii="Verdana" w:hAnsi="Verdana" w:cs="BerkeleyStd-Book"/>
          <w:sz w:val="24"/>
          <w:szCs w:val="24"/>
        </w:rPr>
        <w:t xml:space="preserve"> </w:t>
      </w:r>
      <w:r>
        <w:rPr>
          <w:rFonts w:ascii="Verdana" w:hAnsi="Verdana" w:cs="BerkeleyStd-Book"/>
          <w:sz w:val="24"/>
          <w:szCs w:val="24"/>
        </w:rPr>
        <w:t>shall</w:t>
      </w:r>
      <w:r w:rsidRPr="00E9648E">
        <w:rPr>
          <w:rFonts w:ascii="Verdana" w:hAnsi="Verdana" w:cs="BerkeleyStd-Book"/>
          <w:sz w:val="24"/>
          <w:szCs w:val="24"/>
        </w:rPr>
        <w:t xml:space="preserve"> be verified by checking that the transaction was duly authorized by a responsible officer in accordance with authorized public finan</w:t>
      </w:r>
      <w:r>
        <w:rPr>
          <w:rFonts w:ascii="Verdana" w:hAnsi="Verdana" w:cs="BerkeleyStd-Book"/>
          <w:sz w:val="24"/>
          <w:szCs w:val="24"/>
        </w:rPr>
        <w:t>ce and procurement laws, rules, regulations and consistency</w:t>
      </w:r>
      <w:r w:rsidRPr="00E9648E">
        <w:rPr>
          <w:rFonts w:ascii="Verdana" w:hAnsi="Verdana" w:cs="BerkeleyStd-Book"/>
          <w:sz w:val="24"/>
          <w:szCs w:val="24"/>
        </w:rPr>
        <w:t xml:space="preserve"> with budgetary authorizations.</w:t>
      </w:r>
      <w:r w:rsidR="00340C4C">
        <w:rPr>
          <w:rFonts w:ascii="Verdana" w:hAnsi="Verdana" w:cs="BerkeleyStd-Book"/>
          <w:sz w:val="24"/>
          <w:szCs w:val="24"/>
        </w:rPr>
        <w:t xml:space="preserve"> </w:t>
      </w:r>
      <w:r w:rsidRPr="00E9648E">
        <w:rPr>
          <w:rFonts w:ascii="Verdana" w:hAnsi="Verdana" w:cs="BerkeleyStd-Book"/>
          <w:sz w:val="24"/>
          <w:szCs w:val="24"/>
        </w:rPr>
        <w:t xml:space="preserve">Where this is not the case, appropriate sanctions </w:t>
      </w:r>
      <w:r>
        <w:rPr>
          <w:rFonts w:ascii="Verdana" w:hAnsi="Verdana" w:cs="BerkeleyStd-Book"/>
          <w:sz w:val="24"/>
          <w:szCs w:val="24"/>
        </w:rPr>
        <w:t>will</w:t>
      </w:r>
      <w:r w:rsidRPr="00E9648E">
        <w:rPr>
          <w:rFonts w:ascii="Verdana" w:hAnsi="Verdana" w:cs="BerkeleyStd-Book"/>
          <w:sz w:val="24"/>
          <w:szCs w:val="24"/>
        </w:rPr>
        <w:t xml:space="preserve"> be applied to officials, and a legal assessment </w:t>
      </w:r>
      <w:r>
        <w:rPr>
          <w:rFonts w:ascii="Verdana" w:hAnsi="Verdana" w:cs="BerkeleyStd-Book"/>
          <w:sz w:val="24"/>
          <w:szCs w:val="24"/>
        </w:rPr>
        <w:t>will</w:t>
      </w:r>
      <w:r w:rsidRPr="00E9648E">
        <w:rPr>
          <w:rFonts w:ascii="Verdana" w:hAnsi="Verdana" w:cs="BerkeleyStd-Book"/>
          <w:sz w:val="24"/>
          <w:szCs w:val="24"/>
        </w:rPr>
        <w:t xml:space="preserve"> be made as to whether the claim is valid.</w:t>
      </w:r>
    </w:p>
    <w:p w14:paraId="13C4D047" w14:textId="77777777" w:rsidR="00CC3D11" w:rsidRPr="00E9648E" w:rsidRDefault="00CC3D11" w:rsidP="00885A9C">
      <w:pPr>
        <w:autoSpaceDE w:val="0"/>
        <w:autoSpaceDN w:val="0"/>
        <w:adjustRightInd w:val="0"/>
        <w:spacing w:after="0" w:line="240" w:lineRule="auto"/>
        <w:jc w:val="both"/>
        <w:rPr>
          <w:rFonts w:ascii="Verdana" w:hAnsi="Verdana" w:cs="BerkeleyStd-Book"/>
          <w:sz w:val="24"/>
          <w:szCs w:val="24"/>
        </w:rPr>
      </w:pPr>
    </w:p>
    <w:p w14:paraId="0076E374" w14:textId="77777777" w:rsidR="00CC3D11" w:rsidRPr="00843AE7" w:rsidRDefault="00CC3D11" w:rsidP="00885A9C">
      <w:pPr>
        <w:autoSpaceDE w:val="0"/>
        <w:autoSpaceDN w:val="0"/>
        <w:adjustRightInd w:val="0"/>
        <w:spacing w:after="0" w:line="240" w:lineRule="auto"/>
        <w:jc w:val="both"/>
        <w:rPr>
          <w:rFonts w:ascii="Verdana" w:hAnsi="Verdana" w:cs="BerkeleyStd-Book"/>
          <w:b/>
          <w:sz w:val="24"/>
          <w:szCs w:val="24"/>
        </w:rPr>
      </w:pPr>
      <w:r w:rsidRPr="00E9648E">
        <w:rPr>
          <w:rFonts w:ascii="Verdana" w:hAnsi="Verdana" w:cs="BerkeleyStd-Bold"/>
          <w:b/>
          <w:bCs/>
          <w:sz w:val="24"/>
          <w:szCs w:val="24"/>
        </w:rPr>
        <w:t xml:space="preserve">• </w:t>
      </w:r>
      <w:r w:rsidRPr="0014685E">
        <w:rPr>
          <w:rFonts w:ascii="Verdana" w:hAnsi="Verdana" w:cs="BerkeleyStd-Book"/>
          <w:b/>
          <w:sz w:val="24"/>
          <w:szCs w:val="24"/>
        </w:rPr>
        <w:t xml:space="preserve">Evidence that the goods were delivered and services were duly </w:t>
      </w:r>
      <w:r w:rsidRPr="00843AE7">
        <w:rPr>
          <w:rFonts w:ascii="Verdana" w:hAnsi="Verdana" w:cs="BerkeleyStd-Book"/>
          <w:b/>
          <w:color w:val="000000" w:themeColor="text1"/>
          <w:sz w:val="24"/>
          <w:szCs w:val="24"/>
        </w:rPr>
        <w:t xml:space="preserve">received and accepted </w:t>
      </w:r>
      <w:r w:rsidRPr="00843AE7">
        <w:rPr>
          <w:rFonts w:ascii="Verdana" w:hAnsi="Verdana" w:cs="BerkeleyStd-Book"/>
          <w:b/>
          <w:sz w:val="24"/>
          <w:szCs w:val="24"/>
        </w:rPr>
        <w:t xml:space="preserve">by a responsible officer shall be verified. </w:t>
      </w:r>
    </w:p>
    <w:p w14:paraId="6C007A55" w14:textId="77777777" w:rsidR="00CC3D11" w:rsidRPr="00FE76F0" w:rsidRDefault="00CC3D11" w:rsidP="00885A9C">
      <w:pPr>
        <w:pStyle w:val="ListParagraph"/>
        <w:numPr>
          <w:ilvl w:val="0"/>
          <w:numId w:val="17"/>
        </w:numPr>
        <w:adjustRightInd w:val="0"/>
        <w:jc w:val="both"/>
        <w:rPr>
          <w:rFonts w:ascii="Verdana" w:hAnsi="Verdana" w:cs="BerkeleyStd-Book"/>
          <w:sz w:val="24"/>
          <w:szCs w:val="24"/>
        </w:rPr>
      </w:pPr>
      <w:r w:rsidRPr="00FE76F0">
        <w:rPr>
          <w:rFonts w:ascii="Verdana" w:hAnsi="Verdana" w:cs="BerkeleyStd-Book"/>
          <w:sz w:val="24"/>
          <w:szCs w:val="24"/>
        </w:rPr>
        <w:t xml:space="preserve">In case of doubt or for material transactions, delivery </w:t>
      </w:r>
      <w:r>
        <w:rPr>
          <w:rFonts w:ascii="Verdana" w:hAnsi="Verdana" w:cs="BerkeleyStd-Book"/>
          <w:sz w:val="24"/>
          <w:szCs w:val="24"/>
        </w:rPr>
        <w:t>will</w:t>
      </w:r>
      <w:r w:rsidRPr="00FE76F0">
        <w:rPr>
          <w:rFonts w:ascii="Verdana" w:hAnsi="Verdana" w:cs="BerkeleyStd-Book"/>
          <w:sz w:val="24"/>
          <w:szCs w:val="24"/>
        </w:rPr>
        <w:t xml:space="preserve"> be reconfirmed by requesting information from the supplier. </w:t>
      </w:r>
    </w:p>
    <w:p w14:paraId="6961FAA0" w14:textId="77777777" w:rsidR="00CC3D11" w:rsidRPr="00FE76F0" w:rsidRDefault="00CC3D11" w:rsidP="00885A9C">
      <w:pPr>
        <w:pStyle w:val="ListParagraph"/>
        <w:numPr>
          <w:ilvl w:val="0"/>
          <w:numId w:val="17"/>
        </w:numPr>
        <w:adjustRightInd w:val="0"/>
        <w:jc w:val="both"/>
        <w:rPr>
          <w:rFonts w:ascii="Verdana" w:hAnsi="Verdana" w:cs="BerkeleyStd-Book"/>
          <w:sz w:val="24"/>
          <w:szCs w:val="24"/>
        </w:rPr>
      </w:pPr>
      <w:r w:rsidRPr="00FE76F0">
        <w:rPr>
          <w:rFonts w:ascii="Verdana" w:hAnsi="Verdana" w:cs="BerkeleyStd-Book"/>
          <w:sz w:val="24"/>
          <w:szCs w:val="24"/>
        </w:rPr>
        <w:t>For goods and services, the financial records of the supplier can be asked to show that amount was registered as a receivable in their accounts.</w:t>
      </w:r>
    </w:p>
    <w:p w14:paraId="6ED8B925" w14:textId="77777777" w:rsidR="00CC3D11" w:rsidRPr="00FE76F0" w:rsidRDefault="00CC3D11" w:rsidP="00885A9C">
      <w:pPr>
        <w:pStyle w:val="ListParagraph"/>
        <w:numPr>
          <w:ilvl w:val="0"/>
          <w:numId w:val="17"/>
        </w:numPr>
        <w:adjustRightInd w:val="0"/>
        <w:jc w:val="both"/>
        <w:rPr>
          <w:rFonts w:ascii="Verdana" w:hAnsi="Verdana" w:cs="BerkeleyStd-Book"/>
          <w:sz w:val="24"/>
          <w:szCs w:val="24"/>
        </w:rPr>
      </w:pPr>
      <w:r w:rsidRPr="00FE76F0">
        <w:rPr>
          <w:rFonts w:ascii="Verdana" w:hAnsi="Verdana" w:cs="BerkeleyStd-Book"/>
          <w:sz w:val="24"/>
          <w:szCs w:val="24"/>
        </w:rPr>
        <w:t xml:space="preserve">In cases of salary arrears, payroll records </w:t>
      </w:r>
      <w:r>
        <w:rPr>
          <w:rFonts w:ascii="Verdana" w:hAnsi="Verdana" w:cs="BerkeleyStd-Book"/>
          <w:sz w:val="24"/>
          <w:szCs w:val="24"/>
        </w:rPr>
        <w:t>shall</w:t>
      </w:r>
      <w:r w:rsidRPr="00FE76F0">
        <w:rPr>
          <w:rFonts w:ascii="Verdana" w:hAnsi="Verdana" w:cs="BerkeleyStd-Book"/>
          <w:sz w:val="24"/>
          <w:szCs w:val="24"/>
        </w:rPr>
        <w:t xml:space="preserve"> be checked to ensure beneficiaries were employed at that time.  </w:t>
      </w:r>
    </w:p>
    <w:p w14:paraId="3D291AF8" w14:textId="3954399F" w:rsidR="00CC3D11" w:rsidRDefault="00CC3D11" w:rsidP="00885A9C">
      <w:pPr>
        <w:pStyle w:val="ListParagraph"/>
        <w:numPr>
          <w:ilvl w:val="0"/>
          <w:numId w:val="17"/>
        </w:numPr>
        <w:adjustRightInd w:val="0"/>
        <w:jc w:val="both"/>
        <w:rPr>
          <w:rFonts w:ascii="Verdana" w:hAnsi="Verdana" w:cs="BerkeleyStd-Book"/>
          <w:sz w:val="24"/>
          <w:szCs w:val="24"/>
        </w:rPr>
      </w:pPr>
      <w:r w:rsidRPr="00FE76F0">
        <w:rPr>
          <w:rFonts w:ascii="Verdana" w:hAnsi="Verdana" w:cs="BerkeleyStd-Book"/>
          <w:sz w:val="24"/>
          <w:szCs w:val="24"/>
        </w:rPr>
        <w:t>In more complex transactions, particularly those related to major construction or other investment projects, evidence of certificate of valuation or a completion certificate produced by relevant experts sh</w:t>
      </w:r>
      <w:r>
        <w:rPr>
          <w:rFonts w:ascii="Verdana" w:hAnsi="Verdana" w:cs="BerkeleyStd-Book"/>
          <w:sz w:val="24"/>
          <w:szCs w:val="24"/>
        </w:rPr>
        <w:t>all</w:t>
      </w:r>
      <w:r w:rsidRPr="00FE76F0">
        <w:rPr>
          <w:rFonts w:ascii="Verdana" w:hAnsi="Verdana" w:cs="BerkeleyStd-Book"/>
          <w:sz w:val="24"/>
          <w:szCs w:val="24"/>
        </w:rPr>
        <w:t xml:space="preserve"> be required</w:t>
      </w:r>
      <w:r w:rsidR="00843AE7">
        <w:rPr>
          <w:rFonts w:ascii="Verdana" w:hAnsi="Verdana" w:cs="BerkeleyStd-Book"/>
          <w:sz w:val="24"/>
          <w:szCs w:val="24"/>
        </w:rPr>
        <w:t>.</w:t>
      </w:r>
    </w:p>
    <w:p w14:paraId="6F334992" w14:textId="77777777" w:rsidR="00843AE7" w:rsidRDefault="00843AE7" w:rsidP="00885A9C">
      <w:pPr>
        <w:pStyle w:val="ListParagraph"/>
        <w:adjustRightInd w:val="0"/>
        <w:ind w:left="720" w:firstLine="0"/>
        <w:jc w:val="both"/>
        <w:rPr>
          <w:rFonts w:ascii="Verdana" w:hAnsi="Verdana" w:cs="BerkeleyStd-Book"/>
          <w:sz w:val="24"/>
          <w:szCs w:val="24"/>
        </w:rPr>
      </w:pPr>
    </w:p>
    <w:p w14:paraId="6CFC6512" w14:textId="77777777" w:rsidR="00CC3D11" w:rsidRPr="00E9648E" w:rsidRDefault="00CC3D11"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w:t>
      </w:r>
      <w:r w:rsidRPr="0014685E">
        <w:rPr>
          <w:rFonts w:ascii="Verdana" w:hAnsi="Verdana" w:cs="BerkeleyStd-Book"/>
          <w:b/>
          <w:sz w:val="24"/>
          <w:szCs w:val="24"/>
        </w:rPr>
        <w:t xml:space="preserve">Invoices and supporting documentation </w:t>
      </w:r>
      <w:r>
        <w:rPr>
          <w:rFonts w:ascii="Verdana" w:hAnsi="Verdana" w:cs="BerkeleyStd-Book"/>
          <w:b/>
          <w:sz w:val="24"/>
          <w:szCs w:val="24"/>
        </w:rPr>
        <w:t>will</w:t>
      </w:r>
      <w:r w:rsidRPr="0014685E">
        <w:rPr>
          <w:rFonts w:ascii="Verdana" w:hAnsi="Verdana" w:cs="BerkeleyStd-Book"/>
          <w:b/>
          <w:sz w:val="24"/>
          <w:szCs w:val="24"/>
        </w:rPr>
        <w:t xml:space="preserve"> be checked</w:t>
      </w:r>
      <w:r w:rsidRPr="00E9648E">
        <w:rPr>
          <w:rFonts w:ascii="Verdana" w:hAnsi="Verdana" w:cs="BerkeleyStd-Book"/>
          <w:sz w:val="24"/>
          <w:szCs w:val="24"/>
        </w:rPr>
        <w:t xml:space="preserve"> to verify the value of the amount payable. </w:t>
      </w:r>
    </w:p>
    <w:p w14:paraId="29BE6099" w14:textId="77777777" w:rsidR="00CC3D11" w:rsidRPr="00E9648E" w:rsidRDefault="00CC3D11"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Invoices should contain the following information at a minimum:</w:t>
      </w:r>
    </w:p>
    <w:p w14:paraId="078C8735" w14:textId="77777777" w:rsidR="00CC3D11" w:rsidRPr="0049341B" w:rsidRDefault="00CC3D11" w:rsidP="00885A9C">
      <w:pPr>
        <w:pStyle w:val="ListParagraph"/>
        <w:numPr>
          <w:ilvl w:val="0"/>
          <w:numId w:val="13"/>
        </w:numPr>
        <w:adjustRightInd w:val="0"/>
        <w:jc w:val="both"/>
        <w:rPr>
          <w:rFonts w:ascii="Verdana" w:hAnsi="Verdana" w:cs="BerkeleyStd-Book"/>
          <w:sz w:val="24"/>
          <w:szCs w:val="24"/>
        </w:rPr>
      </w:pPr>
      <w:r w:rsidRPr="0049341B">
        <w:rPr>
          <w:rFonts w:ascii="Verdana" w:hAnsi="Verdana" w:cs="BerkeleyStd-Book"/>
          <w:sz w:val="24"/>
          <w:szCs w:val="24"/>
        </w:rPr>
        <w:t>The amount,</w:t>
      </w:r>
    </w:p>
    <w:p w14:paraId="352BA384" w14:textId="77777777" w:rsidR="00CC3D11" w:rsidRPr="0049341B" w:rsidRDefault="00CC3D11" w:rsidP="00885A9C">
      <w:pPr>
        <w:pStyle w:val="ListParagraph"/>
        <w:numPr>
          <w:ilvl w:val="0"/>
          <w:numId w:val="13"/>
        </w:numPr>
        <w:adjustRightInd w:val="0"/>
        <w:jc w:val="both"/>
        <w:rPr>
          <w:rFonts w:ascii="Verdana" w:hAnsi="Verdana" w:cs="BerkeleyStd-Book"/>
          <w:sz w:val="24"/>
          <w:szCs w:val="24"/>
        </w:rPr>
      </w:pPr>
      <w:r w:rsidRPr="0049341B">
        <w:rPr>
          <w:rFonts w:ascii="Verdana" w:hAnsi="Verdana" w:cs="BerkeleyStd-Book"/>
          <w:sz w:val="24"/>
          <w:szCs w:val="24"/>
        </w:rPr>
        <w:t xml:space="preserve">The supplier, </w:t>
      </w:r>
    </w:p>
    <w:p w14:paraId="662CDFAF" w14:textId="77777777" w:rsidR="00CC3D11" w:rsidRPr="0049341B" w:rsidRDefault="00CC3D11" w:rsidP="00885A9C">
      <w:pPr>
        <w:pStyle w:val="ListParagraph"/>
        <w:numPr>
          <w:ilvl w:val="0"/>
          <w:numId w:val="13"/>
        </w:numPr>
        <w:adjustRightInd w:val="0"/>
        <w:jc w:val="both"/>
        <w:rPr>
          <w:rFonts w:ascii="Verdana" w:hAnsi="Verdana" w:cs="BerkeleyStd-Book"/>
          <w:sz w:val="24"/>
          <w:szCs w:val="24"/>
        </w:rPr>
      </w:pPr>
      <w:r w:rsidRPr="0049341B">
        <w:rPr>
          <w:rFonts w:ascii="Verdana" w:hAnsi="Verdana" w:cs="BerkeleyStd-Book"/>
          <w:sz w:val="24"/>
          <w:szCs w:val="24"/>
        </w:rPr>
        <w:t xml:space="preserve">The reference to the contract or </w:t>
      </w:r>
    </w:p>
    <w:p w14:paraId="628E2985" w14:textId="77777777" w:rsidR="00CC3D11" w:rsidRPr="0049341B" w:rsidRDefault="00CC3D11" w:rsidP="00885A9C">
      <w:pPr>
        <w:pStyle w:val="ListParagraph"/>
        <w:numPr>
          <w:ilvl w:val="0"/>
          <w:numId w:val="13"/>
        </w:numPr>
        <w:adjustRightInd w:val="0"/>
        <w:jc w:val="both"/>
        <w:rPr>
          <w:rFonts w:ascii="Verdana" w:hAnsi="Verdana" w:cs="BerkeleyStd-Book"/>
          <w:sz w:val="24"/>
          <w:szCs w:val="24"/>
        </w:rPr>
      </w:pPr>
      <w:r w:rsidRPr="0049341B">
        <w:rPr>
          <w:rFonts w:ascii="Verdana" w:hAnsi="Verdana" w:cs="BerkeleyStd-Book"/>
          <w:sz w:val="24"/>
          <w:szCs w:val="24"/>
        </w:rPr>
        <w:t xml:space="preserve">Purchase order </w:t>
      </w:r>
      <w:r>
        <w:rPr>
          <w:rFonts w:ascii="Verdana" w:hAnsi="Verdana" w:cs="BerkeleyStd-Book"/>
          <w:sz w:val="24"/>
          <w:szCs w:val="24"/>
        </w:rPr>
        <w:t xml:space="preserve">or agreement </w:t>
      </w:r>
      <w:r w:rsidRPr="0049341B">
        <w:rPr>
          <w:rFonts w:ascii="Verdana" w:hAnsi="Verdana" w:cs="BerkeleyStd-Book"/>
          <w:sz w:val="24"/>
          <w:szCs w:val="24"/>
        </w:rPr>
        <w:t xml:space="preserve">signed by the responsible officials, and </w:t>
      </w:r>
    </w:p>
    <w:p w14:paraId="02DBB135" w14:textId="77777777" w:rsidR="00CC3D11" w:rsidRPr="0049341B" w:rsidRDefault="00CC3D11" w:rsidP="00885A9C">
      <w:pPr>
        <w:pStyle w:val="ListParagraph"/>
        <w:numPr>
          <w:ilvl w:val="0"/>
          <w:numId w:val="13"/>
        </w:numPr>
        <w:adjustRightInd w:val="0"/>
        <w:jc w:val="both"/>
        <w:rPr>
          <w:rFonts w:ascii="Verdana" w:hAnsi="Verdana" w:cs="BerkeleyStd-Book"/>
          <w:sz w:val="24"/>
          <w:szCs w:val="24"/>
        </w:rPr>
      </w:pPr>
      <w:r w:rsidRPr="0049341B">
        <w:rPr>
          <w:rFonts w:ascii="Verdana" w:hAnsi="Verdana" w:cs="BerkeleyStd-Book"/>
          <w:sz w:val="24"/>
          <w:szCs w:val="24"/>
        </w:rPr>
        <w:t xml:space="preserve">The documents confirming receipt of goods or services, such as the inventory records of the purchasing entity. </w:t>
      </w:r>
    </w:p>
    <w:p w14:paraId="4129E238" w14:textId="77777777" w:rsidR="00CC3D11" w:rsidRPr="00E9648E" w:rsidRDefault="00CC3D11"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lastRenderedPageBreak/>
        <w:t xml:space="preserve">In case of doubt, a cross-check with suppliers’ financial </w:t>
      </w:r>
      <w:r>
        <w:rPr>
          <w:rFonts w:ascii="Verdana" w:hAnsi="Verdana" w:cs="BerkeleyStd-Book"/>
          <w:sz w:val="24"/>
          <w:szCs w:val="24"/>
        </w:rPr>
        <w:t>state</w:t>
      </w:r>
      <w:r w:rsidRPr="00E9648E">
        <w:rPr>
          <w:rFonts w:ascii="Verdana" w:hAnsi="Verdana" w:cs="BerkeleyStd-Book"/>
          <w:sz w:val="24"/>
          <w:szCs w:val="24"/>
        </w:rPr>
        <w:t>ments sh</w:t>
      </w:r>
      <w:r>
        <w:rPr>
          <w:rFonts w:ascii="Verdana" w:hAnsi="Verdana" w:cs="BerkeleyStd-Book"/>
          <w:sz w:val="24"/>
          <w:szCs w:val="24"/>
        </w:rPr>
        <w:t>all</w:t>
      </w:r>
      <w:r w:rsidRPr="00E9648E">
        <w:rPr>
          <w:rFonts w:ascii="Verdana" w:hAnsi="Verdana" w:cs="BerkeleyStd-Book"/>
          <w:sz w:val="24"/>
          <w:szCs w:val="24"/>
        </w:rPr>
        <w:t xml:space="preserve"> be made.</w:t>
      </w:r>
    </w:p>
    <w:p w14:paraId="031F31B8"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7D0B2BCF" w14:textId="03228357" w:rsidR="00637CB0" w:rsidRDefault="006E5055" w:rsidP="00885A9C">
      <w:pPr>
        <w:autoSpaceDE w:val="0"/>
        <w:autoSpaceDN w:val="0"/>
        <w:adjustRightInd w:val="0"/>
        <w:spacing w:after="0" w:line="240" w:lineRule="auto"/>
        <w:jc w:val="both"/>
        <w:rPr>
          <w:rFonts w:ascii="Verdana" w:hAnsi="Verdana" w:cs="BerkeleyStd-Bold"/>
          <w:b/>
          <w:bCs/>
          <w:sz w:val="24"/>
          <w:szCs w:val="24"/>
        </w:rPr>
      </w:pPr>
      <w:r w:rsidRPr="00907D4E">
        <w:rPr>
          <w:rFonts w:ascii="Verdana" w:hAnsi="Verdana" w:cs="BerkeleyStd-Bold"/>
          <w:b/>
          <w:bCs/>
          <w:sz w:val="24"/>
          <w:szCs w:val="24"/>
        </w:rPr>
        <w:t>Step</w:t>
      </w:r>
      <w:r w:rsidR="00637CB0">
        <w:rPr>
          <w:rFonts w:ascii="Verdana" w:hAnsi="Verdana" w:cs="BerkeleyStd-Bold"/>
          <w:b/>
          <w:bCs/>
          <w:sz w:val="24"/>
          <w:szCs w:val="24"/>
        </w:rPr>
        <w:t xml:space="preserve"> </w:t>
      </w:r>
      <w:r w:rsidRPr="00907D4E">
        <w:rPr>
          <w:rFonts w:ascii="Verdana" w:hAnsi="Verdana" w:cs="BerkeleyStd-Bold"/>
          <w:b/>
          <w:bCs/>
          <w:sz w:val="24"/>
          <w:szCs w:val="24"/>
        </w:rPr>
        <w:t xml:space="preserve">3 </w:t>
      </w:r>
    </w:p>
    <w:p w14:paraId="5EC313D8" w14:textId="1C01684E"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ld"/>
          <w:b/>
          <w:bCs/>
          <w:sz w:val="24"/>
          <w:szCs w:val="24"/>
        </w:rPr>
        <w:t xml:space="preserve">Categorization of claims: </w:t>
      </w:r>
      <w:r w:rsidRPr="00907D4E">
        <w:rPr>
          <w:rFonts w:ascii="Verdana" w:hAnsi="Verdana" w:cs="BerkeleyStd-Book"/>
          <w:sz w:val="24"/>
          <w:szCs w:val="24"/>
        </w:rPr>
        <w:t xml:space="preserve">Based on this review of validity, each claim will be categorized as </w:t>
      </w:r>
      <w:r w:rsidRPr="00907D4E">
        <w:rPr>
          <w:rFonts w:ascii="Verdana" w:hAnsi="Verdana" w:cs="BerkeleyStd-Book"/>
          <w:b/>
          <w:sz w:val="24"/>
          <w:szCs w:val="24"/>
        </w:rPr>
        <w:t>valid, contestable, or rejected.</w:t>
      </w:r>
    </w:p>
    <w:p w14:paraId="7CDD218E"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763355FD" w14:textId="0339EC3D" w:rsidR="006E5055" w:rsidRPr="00637CB0" w:rsidRDefault="006E5055" w:rsidP="00885A9C">
      <w:pPr>
        <w:pStyle w:val="ListParagraph"/>
        <w:numPr>
          <w:ilvl w:val="0"/>
          <w:numId w:val="16"/>
        </w:numPr>
        <w:adjustRightInd w:val="0"/>
        <w:ind w:left="1080"/>
        <w:jc w:val="both"/>
        <w:rPr>
          <w:rFonts w:ascii="Verdana" w:hAnsi="Verdana" w:cs="BerkeleyStd-Book"/>
          <w:sz w:val="24"/>
          <w:szCs w:val="24"/>
        </w:rPr>
      </w:pPr>
      <w:r w:rsidRPr="00907D4E">
        <w:rPr>
          <w:rFonts w:ascii="Verdana" w:hAnsi="Verdana" w:cs="BerkeleyStd-Book"/>
          <w:b/>
          <w:sz w:val="24"/>
          <w:szCs w:val="24"/>
        </w:rPr>
        <w:t>Valid claims</w:t>
      </w:r>
      <w:r w:rsidRPr="00907D4E">
        <w:rPr>
          <w:rFonts w:ascii="Verdana" w:hAnsi="Verdana" w:cs="BerkeleyStd-Book"/>
          <w:sz w:val="24"/>
          <w:szCs w:val="24"/>
        </w:rPr>
        <w:t xml:space="preserve"> are those for which adequate documentation exists to recognize a government liability. </w:t>
      </w:r>
    </w:p>
    <w:p w14:paraId="2B777C8E" w14:textId="51B5671B" w:rsidR="006E5055" w:rsidRPr="00637CB0" w:rsidRDefault="006E5055" w:rsidP="00885A9C">
      <w:pPr>
        <w:pStyle w:val="ListParagraph"/>
        <w:numPr>
          <w:ilvl w:val="0"/>
          <w:numId w:val="16"/>
        </w:numPr>
        <w:adjustRightInd w:val="0"/>
        <w:ind w:left="1080"/>
        <w:jc w:val="both"/>
        <w:rPr>
          <w:rFonts w:ascii="Verdana" w:hAnsi="Verdana" w:cs="BerkeleyStd-Book"/>
          <w:sz w:val="24"/>
          <w:szCs w:val="24"/>
        </w:rPr>
      </w:pPr>
      <w:r w:rsidRPr="00907D4E">
        <w:rPr>
          <w:rFonts w:ascii="Verdana" w:hAnsi="Verdana" w:cs="BerkeleyStd-Book"/>
          <w:b/>
          <w:sz w:val="24"/>
          <w:szCs w:val="24"/>
        </w:rPr>
        <w:t>Contestable claims</w:t>
      </w:r>
      <w:r w:rsidRPr="00907D4E">
        <w:rPr>
          <w:rFonts w:ascii="Verdana" w:hAnsi="Verdana" w:cs="BerkeleyStd-Book"/>
          <w:sz w:val="24"/>
          <w:szCs w:val="24"/>
        </w:rPr>
        <w:t xml:space="preserve"> are those for which incomplete documentation has been provided. </w:t>
      </w:r>
    </w:p>
    <w:p w14:paraId="6124B305" w14:textId="333C8FBD" w:rsidR="006E5055" w:rsidRPr="000B2F26" w:rsidRDefault="006E5055" w:rsidP="00885A9C">
      <w:pPr>
        <w:pStyle w:val="ListParagraph"/>
        <w:numPr>
          <w:ilvl w:val="0"/>
          <w:numId w:val="16"/>
        </w:numPr>
        <w:adjustRightInd w:val="0"/>
        <w:ind w:left="1080"/>
        <w:jc w:val="both"/>
        <w:rPr>
          <w:rFonts w:ascii="Verdana" w:hAnsi="Verdana" w:cs="BerkeleyStd-Book"/>
          <w:sz w:val="24"/>
          <w:szCs w:val="24"/>
        </w:rPr>
      </w:pPr>
      <w:r w:rsidRPr="00907D4E">
        <w:rPr>
          <w:rFonts w:ascii="Verdana" w:hAnsi="Verdana" w:cs="BerkeleyStd-Book"/>
          <w:b/>
          <w:sz w:val="24"/>
          <w:szCs w:val="24"/>
        </w:rPr>
        <w:t>Rejected claims</w:t>
      </w:r>
      <w:r w:rsidRPr="00907D4E">
        <w:rPr>
          <w:rFonts w:ascii="Verdana" w:hAnsi="Verdana" w:cs="BerkeleyStd-Book"/>
          <w:sz w:val="24"/>
          <w:szCs w:val="24"/>
        </w:rPr>
        <w:t xml:space="preserve"> are those for which legitimate documentation has not been presented.</w:t>
      </w:r>
    </w:p>
    <w:p w14:paraId="73A0974B" w14:textId="434FCA8E" w:rsidR="00637CB0" w:rsidRDefault="006E5055" w:rsidP="00885A9C">
      <w:pPr>
        <w:autoSpaceDE w:val="0"/>
        <w:autoSpaceDN w:val="0"/>
        <w:adjustRightInd w:val="0"/>
        <w:spacing w:after="0" w:line="240" w:lineRule="auto"/>
        <w:jc w:val="both"/>
        <w:rPr>
          <w:rFonts w:ascii="Verdana" w:hAnsi="Verdana" w:cs="BerkeleyStd-Bold"/>
          <w:b/>
          <w:bCs/>
          <w:sz w:val="24"/>
          <w:szCs w:val="24"/>
        </w:rPr>
      </w:pPr>
      <w:r w:rsidRPr="00907D4E">
        <w:rPr>
          <w:rFonts w:ascii="Verdana" w:hAnsi="Verdana" w:cs="BerkeleyStd-Bold"/>
          <w:b/>
          <w:bCs/>
          <w:sz w:val="24"/>
          <w:szCs w:val="24"/>
        </w:rPr>
        <w:t xml:space="preserve">Step 4 </w:t>
      </w:r>
    </w:p>
    <w:p w14:paraId="57F4B64F" w14:textId="287B9A96"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Appeals from claimants</w:t>
      </w:r>
      <w:r w:rsidRPr="00907D4E">
        <w:rPr>
          <w:rFonts w:ascii="Verdana" w:hAnsi="Verdana" w:cs="BerkeleyStd-Book"/>
          <w:sz w:val="24"/>
          <w:szCs w:val="24"/>
        </w:rPr>
        <w:t xml:space="preserve">: Holders of contestable claims shall be invited to provide further documentation to support their claims or have their claims referred for </w:t>
      </w:r>
      <w:r w:rsidR="00B86440" w:rsidRPr="00907D4E">
        <w:rPr>
          <w:rFonts w:ascii="Verdana" w:hAnsi="Verdana" w:cs="BerkeleyStd-Book"/>
          <w:sz w:val="24"/>
          <w:szCs w:val="24"/>
        </w:rPr>
        <w:t>judgement</w:t>
      </w:r>
      <w:r w:rsidRPr="00907D4E">
        <w:rPr>
          <w:rFonts w:ascii="Verdana" w:hAnsi="Verdana" w:cs="BerkeleyStd-Book"/>
          <w:sz w:val="24"/>
          <w:szCs w:val="24"/>
        </w:rPr>
        <w:t>. Such claims may arise through collusion with government officials or poor record keeping.</w:t>
      </w:r>
    </w:p>
    <w:p w14:paraId="6202D953"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60DE7BE7" w14:textId="0F3177FA" w:rsidR="00B86440"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 xml:space="preserve">The burden of proof on the validity of such claims will rest with the claimants, and the government may decide to settle them in the future on a case-by-case basis, based on the recommendations of the external auditor or independent </w:t>
      </w:r>
      <w:r w:rsidR="00B86440" w:rsidRPr="00907D4E">
        <w:rPr>
          <w:rFonts w:ascii="Verdana" w:hAnsi="Verdana" w:cs="BerkeleyStd-Book"/>
          <w:sz w:val="24"/>
          <w:szCs w:val="24"/>
        </w:rPr>
        <w:t>arbitrator</w:t>
      </w:r>
      <w:r w:rsidRPr="00907D4E">
        <w:rPr>
          <w:rFonts w:ascii="Verdana" w:hAnsi="Verdana" w:cs="BerkeleyStd-Book"/>
          <w:sz w:val="24"/>
          <w:szCs w:val="24"/>
        </w:rPr>
        <w:t>.</w:t>
      </w:r>
    </w:p>
    <w:p w14:paraId="2F16297B" w14:textId="335BB93F"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 xml:space="preserve"> </w:t>
      </w:r>
    </w:p>
    <w:p w14:paraId="0042317F" w14:textId="1E920F7E"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 xml:space="preserve">Claim holders will have the right to appeal the external auditor or independent </w:t>
      </w:r>
      <w:r w:rsidR="00B86440" w:rsidRPr="00907D4E">
        <w:rPr>
          <w:rFonts w:ascii="Verdana" w:hAnsi="Verdana" w:cs="BerkeleyStd-Book"/>
          <w:sz w:val="24"/>
          <w:szCs w:val="24"/>
        </w:rPr>
        <w:t>arbitrator’s</w:t>
      </w:r>
      <w:r w:rsidRPr="00907D4E">
        <w:rPr>
          <w:rFonts w:ascii="Verdana" w:hAnsi="Verdana" w:cs="BerkeleyStd-Book"/>
          <w:sz w:val="24"/>
          <w:szCs w:val="24"/>
        </w:rPr>
        <w:t xml:space="preserve"> decisions through the judicial system.</w:t>
      </w:r>
    </w:p>
    <w:p w14:paraId="06719880"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105E3E43" w14:textId="0A874D69" w:rsidR="00637CB0" w:rsidRDefault="006E5055" w:rsidP="00885A9C">
      <w:pPr>
        <w:autoSpaceDE w:val="0"/>
        <w:autoSpaceDN w:val="0"/>
        <w:adjustRightInd w:val="0"/>
        <w:spacing w:after="0" w:line="240" w:lineRule="auto"/>
        <w:jc w:val="both"/>
        <w:rPr>
          <w:rFonts w:ascii="Verdana" w:hAnsi="Verdana" w:cs="BerkeleyStd-Bold"/>
          <w:b/>
          <w:bCs/>
          <w:sz w:val="24"/>
          <w:szCs w:val="24"/>
        </w:rPr>
      </w:pPr>
      <w:r w:rsidRPr="00907D4E">
        <w:rPr>
          <w:rFonts w:ascii="Verdana" w:hAnsi="Verdana" w:cs="BerkeleyStd-Bold"/>
          <w:b/>
          <w:bCs/>
          <w:sz w:val="24"/>
          <w:szCs w:val="24"/>
        </w:rPr>
        <w:t xml:space="preserve">Step 5 </w:t>
      </w:r>
    </w:p>
    <w:p w14:paraId="4F887B10" w14:textId="2E6F39BE" w:rsidR="00E12B21"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Rejection of invalid claims:</w:t>
      </w:r>
      <w:r w:rsidRPr="00907D4E">
        <w:rPr>
          <w:rFonts w:ascii="Verdana" w:hAnsi="Verdana" w:cs="BerkeleyStd-Book"/>
          <w:sz w:val="24"/>
          <w:szCs w:val="24"/>
        </w:rPr>
        <w:t xml:space="preserve"> The government will formally notify rejected claimants and state the basis for the rejection. It is essential that government retain full records of decisions made to defend future legal actions by claimants. </w:t>
      </w:r>
    </w:p>
    <w:p w14:paraId="41E5F4B9" w14:textId="3D214D26" w:rsidR="00E12B21" w:rsidRDefault="00E12B21" w:rsidP="00885A9C">
      <w:pPr>
        <w:autoSpaceDE w:val="0"/>
        <w:autoSpaceDN w:val="0"/>
        <w:adjustRightInd w:val="0"/>
        <w:spacing w:after="0" w:line="240" w:lineRule="auto"/>
        <w:jc w:val="both"/>
        <w:rPr>
          <w:rFonts w:ascii="Verdana" w:hAnsi="Verdana" w:cs="BerkeleyStd-Book"/>
          <w:sz w:val="24"/>
          <w:szCs w:val="24"/>
        </w:rPr>
      </w:pPr>
    </w:p>
    <w:p w14:paraId="41998325" w14:textId="28622222" w:rsidR="00CC3D11" w:rsidRDefault="00CC3D11" w:rsidP="00885A9C">
      <w:pPr>
        <w:autoSpaceDE w:val="0"/>
        <w:autoSpaceDN w:val="0"/>
        <w:adjustRightInd w:val="0"/>
        <w:spacing w:after="0" w:line="240" w:lineRule="auto"/>
        <w:jc w:val="both"/>
        <w:rPr>
          <w:rFonts w:ascii="Verdana" w:hAnsi="Verdana" w:cs="BerkeleyStd-Book"/>
          <w:color w:val="000000" w:themeColor="text1"/>
          <w:sz w:val="24"/>
          <w:szCs w:val="24"/>
        </w:rPr>
      </w:pPr>
    </w:p>
    <w:p w14:paraId="57C44333" w14:textId="1F52D4FE"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47C1E977" w14:textId="10691DAC"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2BA4165E" w14:textId="21A89EEC"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5CE5981A" w14:textId="5D2A48AB"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3A32AEC6" w14:textId="416E2814"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3A045EA2" w14:textId="448AE270"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1F1DAF91" w14:textId="29BE2F29"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0023FF28" w14:textId="7DABE902"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4716DD40" w14:textId="5332ACE7" w:rsidR="003A5BA1" w:rsidRDefault="003A5BA1" w:rsidP="00885A9C">
      <w:pPr>
        <w:autoSpaceDE w:val="0"/>
        <w:autoSpaceDN w:val="0"/>
        <w:adjustRightInd w:val="0"/>
        <w:spacing w:after="0" w:line="240" w:lineRule="auto"/>
        <w:jc w:val="both"/>
        <w:rPr>
          <w:rFonts w:ascii="Verdana" w:hAnsi="Verdana" w:cs="BerkeleyStd-Book"/>
          <w:color w:val="000000" w:themeColor="text1"/>
          <w:sz w:val="24"/>
          <w:szCs w:val="24"/>
        </w:rPr>
      </w:pPr>
    </w:p>
    <w:p w14:paraId="5A1FECCA" w14:textId="77777777" w:rsidR="003A5BA1" w:rsidRDefault="003A5BA1" w:rsidP="00885A9C">
      <w:pPr>
        <w:autoSpaceDE w:val="0"/>
        <w:autoSpaceDN w:val="0"/>
        <w:adjustRightInd w:val="0"/>
        <w:spacing w:after="0" w:line="240" w:lineRule="auto"/>
        <w:jc w:val="both"/>
        <w:rPr>
          <w:rFonts w:ascii="Verdana" w:hAnsi="Verdana" w:cs="BerkeleyStd-Book"/>
          <w:color w:val="000000" w:themeColor="text1"/>
          <w:sz w:val="24"/>
          <w:szCs w:val="24"/>
        </w:rPr>
      </w:pPr>
    </w:p>
    <w:p w14:paraId="0CC03789" w14:textId="5E316F77"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298E116E" w14:textId="48838F85" w:rsidR="008E4014"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7A25B409" w14:textId="77777777" w:rsidR="008E4014" w:rsidRPr="003D0513" w:rsidRDefault="008E4014" w:rsidP="00885A9C">
      <w:pPr>
        <w:autoSpaceDE w:val="0"/>
        <w:autoSpaceDN w:val="0"/>
        <w:adjustRightInd w:val="0"/>
        <w:spacing w:after="0" w:line="240" w:lineRule="auto"/>
        <w:jc w:val="both"/>
        <w:rPr>
          <w:rFonts w:ascii="Verdana" w:hAnsi="Verdana" w:cs="BerkeleyStd-Book"/>
          <w:color w:val="000000" w:themeColor="text1"/>
          <w:sz w:val="24"/>
          <w:szCs w:val="24"/>
        </w:rPr>
      </w:pPr>
    </w:p>
    <w:p w14:paraId="54E7BD49" w14:textId="77777777" w:rsidR="006E5055" w:rsidRPr="003D0513" w:rsidRDefault="006E5055" w:rsidP="00885A9C">
      <w:pPr>
        <w:pStyle w:val="Heading3"/>
        <w:jc w:val="both"/>
        <w:rPr>
          <w:rFonts w:ascii="Verdana" w:hAnsi="Verdana"/>
          <w:b/>
          <w:color w:val="000000" w:themeColor="text1"/>
        </w:rPr>
      </w:pPr>
      <w:bookmarkStart w:id="20" w:name="_Toc59317486"/>
      <w:r w:rsidRPr="003D0513">
        <w:rPr>
          <w:rFonts w:ascii="Verdana" w:hAnsi="Verdana"/>
          <w:b/>
          <w:color w:val="000000" w:themeColor="text1"/>
        </w:rPr>
        <w:lastRenderedPageBreak/>
        <w:t>Classification</w:t>
      </w:r>
      <w:bookmarkEnd w:id="20"/>
    </w:p>
    <w:p w14:paraId="59557AED"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r w:rsidRPr="003D0513">
        <w:rPr>
          <w:rFonts w:ascii="Verdana" w:hAnsi="Verdana" w:cs="BerkeleyStd-Book"/>
          <w:color w:val="000000" w:themeColor="text1"/>
          <w:sz w:val="24"/>
          <w:szCs w:val="24"/>
        </w:rPr>
        <w:t xml:space="preserve">Once collected and verified, the data of the arrears shall be analyzed and classified for the purposes of arrears clearance. A </w:t>
      </w:r>
      <w:r w:rsidRPr="003D0513">
        <w:rPr>
          <w:rFonts w:ascii="Verdana" w:hAnsi="Verdana" w:cs="BerkeleyStd-Book"/>
          <w:b/>
          <w:color w:val="000000" w:themeColor="text1"/>
          <w:sz w:val="24"/>
          <w:szCs w:val="24"/>
        </w:rPr>
        <w:t>database of valid outstanding payments</w:t>
      </w:r>
      <w:r w:rsidRPr="003D0513">
        <w:rPr>
          <w:rFonts w:ascii="Verdana" w:hAnsi="Verdana" w:cs="BerkeleyStd-Book"/>
          <w:color w:val="000000" w:themeColor="text1"/>
          <w:sz w:val="24"/>
          <w:szCs w:val="24"/>
        </w:rPr>
        <w:t xml:space="preserve"> shall be established and maintained centrally by the Ministry of Finance. </w:t>
      </w:r>
    </w:p>
    <w:p w14:paraId="3F59B508"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p>
    <w:p w14:paraId="6F82D310" w14:textId="7C070815" w:rsidR="006E5055" w:rsidRDefault="006E5055"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This can be a resource-intensive and time-consuming exercise, requiring dedicated staff resources. A practical approach </w:t>
      </w:r>
      <w:r>
        <w:rPr>
          <w:rFonts w:ascii="Verdana" w:hAnsi="Verdana" w:cs="BerkeleyStd-Book"/>
          <w:sz w:val="24"/>
          <w:szCs w:val="24"/>
        </w:rPr>
        <w:t>will</w:t>
      </w:r>
      <w:r w:rsidRPr="00E9648E">
        <w:rPr>
          <w:rFonts w:ascii="Verdana" w:hAnsi="Verdana" w:cs="BerkeleyStd-Book"/>
          <w:sz w:val="24"/>
          <w:szCs w:val="24"/>
        </w:rPr>
        <w:t xml:space="preserve"> be to focus in the first instance on large claims, gradually expanding the coverage of the database. </w:t>
      </w:r>
    </w:p>
    <w:p w14:paraId="34CE1A92" w14:textId="61DE2023" w:rsidR="009012DE" w:rsidRDefault="009012DE" w:rsidP="00885A9C">
      <w:pPr>
        <w:autoSpaceDE w:val="0"/>
        <w:autoSpaceDN w:val="0"/>
        <w:adjustRightInd w:val="0"/>
        <w:spacing w:after="0" w:line="240" w:lineRule="auto"/>
        <w:jc w:val="both"/>
        <w:rPr>
          <w:rFonts w:ascii="Verdana" w:hAnsi="Verdana" w:cs="BerkeleyStd-Book"/>
          <w:sz w:val="24"/>
          <w:szCs w:val="24"/>
        </w:rPr>
      </w:pPr>
    </w:p>
    <w:p w14:paraId="5A84951F" w14:textId="77777777" w:rsidR="009012DE" w:rsidRPr="00033DEA" w:rsidRDefault="009012DE" w:rsidP="00885A9C">
      <w:pPr>
        <w:autoSpaceDE w:val="0"/>
        <w:autoSpaceDN w:val="0"/>
        <w:adjustRightInd w:val="0"/>
        <w:spacing w:after="0" w:line="240" w:lineRule="auto"/>
        <w:jc w:val="both"/>
        <w:rPr>
          <w:rFonts w:ascii="Verdana" w:hAnsi="Verdana" w:cs="BerkeleyStd-Book"/>
          <w:sz w:val="24"/>
          <w:szCs w:val="24"/>
        </w:rPr>
      </w:pPr>
      <w:r w:rsidRPr="00033DEA">
        <w:rPr>
          <w:rFonts w:ascii="Verdana" w:hAnsi="Verdana" w:cs="BerkeleyStd-Book"/>
          <w:sz w:val="24"/>
          <w:szCs w:val="24"/>
        </w:rPr>
        <w:t>To allow for appropriate categorization, the following data sh</w:t>
      </w:r>
      <w:r>
        <w:rPr>
          <w:rFonts w:ascii="Verdana" w:hAnsi="Verdana" w:cs="BerkeleyStd-Book"/>
          <w:sz w:val="24"/>
          <w:szCs w:val="24"/>
        </w:rPr>
        <w:t>all</w:t>
      </w:r>
      <w:r w:rsidRPr="00033DEA">
        <w:rPr>
          <w:rFonts w:ascii="Verdana" w:hAnsi="Verdana" w:cs="BerkeleyStd-Book"/>
          <w:sz w:val="24"/>
          <w:szCs w:val="24"/>
        </w:rPr>
        <w:t xml:space="preserve"> be captured for each outstanding claim:</w:t>
      </w:r>
    </w:p>
    <w:p w14:paraId="2B59A187" w14:textId="77777777" w:rsidR="009012DE" w:rsidRPr="00E9648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Age of Debts: </w:t>
      </w:r>
      <w:r w:rsidRPr="00E9648E">
        <w:rPr>
          <w:rFonts w:ascii="Verdana" w:hAnsi="Verdana" w:cs="BerkeleyStd-Book"/>
          <w:sz w:val="24"/>
          <w:szCs w:val="24"/>
        </w:rPr>
        <w:t xml:space="preserve">The database </w:t>
      </w:r>
      <w:r>
        <w:rPr>
          <w:rFonts w:ascii="Verdana" w:hAnsi="Verdana" w:cs="BerkeleyStd-Book"/>
          <w:sz w:val="24"/>
          <w:szCs w:val="24"/>
        </w:rPr>
        <w:t>will</w:t>
      </w:r>
      <w:r w:rsidRPr="00E9648E">
        <w:rPr>
          <w:rFonts w:ascii="Verdana" w:hAnsi="Verdana" w:cs="BerkeleyStd-Book"/>
          <w:sz w:val="24"/>
          <w:szCs w:val="24"/>
        </w:rPr>
        <w:t xml:space="preserve"> capture the original due date on each invoice, and arrears sh</w:t>
      </w:r>
      <w:r>
        <w:rPr>
          <w:rFonts w:ascii="Verdana" w:hAnsi="Verdana" w:cs="BerkeleyStd-Book"/>
          <w:sz w:val="24"/>
          <w:szCs w:val="24"/>
        </w:rPr>
        <w:t>all</w:t>
      </w:r>
      <w:r w:rsidRPr="00E9648E">
        <w:rPr>
          <w:rFonts w:ascii="Verdana" w:hAnsi="Verdana" w:cs="BerkeleyStd-Book"/>
          <w:sz w:val="24"/>
          <w:szCs w:val="24"/>
        </w:rPr>
        <w:t xml:space="preserve"> be classified according to how long they have been overdue: </w:t>
      </w:r>
    </w:p>
    <w:p w14:paraId="289674A9" w14:textId="77777777" w:rsidR="009012DE" w:rsidRPr="00E9648E" w:rsidRDefault="009012DE" w:rsidP="00885A9C">
      <w:pPr>
        <w:numPr>
          <w:ilvl w:val="0"/>
          <w:numId w:val="3"/>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One to three months, </w:t>
      </w:r>
    </w:p>
    <w:p w14:paraId="2F064F36" w14:textId="77777777" w:rsidR="009012DE" w:rsidRPr="00E9648E" w:rsidRDefault="009012DE" w:rsidP="00885A9C">
      <w:pPr>
        <w:numPr>
          <w:ilvl w:val="0"/>
          <w:numId w:val="3"/>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Three to six months, </w:t>
      </w:r>
    </w:p>
    <w:p w14:paraId="20199FF6" w14:textId="77777777" w:rsidR="009012DE" w:rsidRPr="00E9648E" w:rsidRDefault="009012DE" w:rsidP="00885A9C">
      <w:pPr>
        <w:numPr>
          <w:ilvl w:val="0"/>
          <w:numId w:val="3"/>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Six to 12 months, and </w:t>
      </w:r>
    </w:p>
    <w:p w14:paraId="121A75F0" w14:textId="77777777" w:rsidR="009012DE" w:rsidRPr="00E9648E" w:rsidRDefault="009012DE" w:rsidP="00885A9C">
      <w:pPr>
        <w:numPr>
          <w:ilvl w:val="0"/>
          <w:numId w:val="3"/>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More than 12 months. </w:t>
      </w:r>
    </w:p>
    <w:p w14:paraId="1C2B3C4D" w14:textId="77777777" w:rsidR="009012DE" w:rsidRPr="00E9648E" w:rsidRDefault="009012DE" w:rsidP="00885A9C">
      <w:pPr>
        <w:numPr>
          <w:ilvl w:val="0"/>
          <w:numId w:val="3"/>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Older arrears should be classified by the financial year in which they were incurred. </w:t>
      </w:r>
    </w:p>
    <w:p w14:paraId="41B50DB8" w14:textId="77777777" w:rsidR="009012DE" w:rsidRPr="00E9648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If the due date is not recorded in the invoice, the invoice date can be used as a proxy for the due date.</w:t>
      </w:r>
    </w:p>
    <w:p w14:paraId="59DC2B14" w14:textId="77777777" w:rsidR="009012DE" w:rsidRPr="00E9648E" w:rsidRDefault="009012DE" w:rsidP="00885A9C">
      <w:pPr>
        <w:autoSpaceDE w:val="0"/>
        <w:autoSpaceDN w:val="0"/>
        <w:adjustRightInd w:val="0"/>
        <w:spacing w:after="0" w:line="240" w:lineRule="auto"/>
        <w:jc w:val="both"/>
        <w:rPr>
          <w:rFonts w:ascii="Verdana" w:hAnsi="Verdana" w:cs="BerkeleyStd-Book"/>
          <w:sz w:val="24"/>
          <w:szCs w:val="24"/>
        </w:rPr>
      </w:pPr>
    </w:p>
    <w:p w14:paraId="6E6D72EF" w14:textId="77777777" w:rsidR="009012DE" w:rsidRPr="00E9648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Debtor: </w:t>
      </w:r>
      <w:r w:rsidRPr="00E9648E">
        <w:rPr>
          <w:rFonts w:ascii="Verdana" w:hAnsi="Verdana" w:cs="BerkeleyStd-Book"/>
          <w:sz w:val="24"/>
          <w:szCs w:val="24"/>
        </w:rPr>
        <w:t>The database sh</w:t>
      </w:r>
      <w:r>
        <w:rPr>
          <w:rFonts w:ascii="Verdana" w:hAnsi="Verdana" w:cs="BerkeleyStd-Book"/>
          <w:sz w:val="24"/>
          <w:szCs w:val="24"/>
        </w:rPr>
        <w:t>all</w:t>
      </w:r>
      <w:r w:rsidRPr="00E9648E">
        <w:rPr>
          <w:rFonts w:ascii="Verdana" w:hAnsi="Verdana" w:cs="BerkeleyStd-Book"/>
          <w:sz w:val="24"/>
          <w:szCs w:val="24"/>
        </w:rPr>
        <w:t xml:space="preserve"> capture the government entity incurring the liability, classified by institutional group (The </w:t>
      </w:r>
      <w:r>
        <w:rPr>
          <w:rFonts w:ascii="Verdana" w:hAnsi="Verdana" w:cs="BerkeleyStd-Book"/>
          <w:sz w:val="24"/>
          <w:szCs w:val="24"/>
        </w:rPr>
        <w:t>State</w:t>
      </w:r>
      <w:r w:rsidRPr="00E9648E">
        <w:rPr>
          <w:rFonts w:ascii="Verdana" w:hAnsi="Verdana" w:cs="BerkeleyStd-Book"/>
          <w:sz w:val="24"/>
          <w:szCs w:val="24"/>
        </w:rPr>
        <w:t xml:space="preserve"> government, Local government, MDAs, extra-budgetary fund, or </w:t>
      </w:r>
      <w:r>
        <w:rPr>
          <w:rFonts w:ascii="Verdana" w:hAnsi="Verdana" w:cs="BerkeleyStd-Book"/>
          <w:sz w:val="24"/>
          <w:szCs w:val="24"/>
        </w:rPr>
        <w:t>State</w:t>
      </w:r>
      <w:r w:rsidRPr="00E9648E">
        <w:rPr>
          <w:rFonts w:ascii="Verdana" w:hAnsi="Verdana" w:cs="BerkeleyStd-Book"/>
          <w:sz w:val="24"/>
          <w:szCs w:val="24"/>
        </w:rPr>
        <w:t>-Owned enterprise).</w:t>
      </w:r>
    </w:p>
    <w:p w14:paraId="77DF1E67" w14:textId="77777777" w:rsidR="009012DE" w:rsidRPr="00E9648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Creditor: </w:t>
      </w:r>
      <w:r w:rsidRPr="00E9648E">
        <w:rPr>
          <w:rFonts w:ascii="Verdana" w:hAnsi="Verdana" w:cs="BerkeleyStd-Book"/>
          <w:sz w:val="24"/>
          <w:szCs w:val="24"/>
        </w:rPr>
        <w:t xml:space="preserve">The database </w:t>
      </w:r>
      <w:r>
        <w:rPr>
          <w:rFonts w:ascii="Verdana" w:hAnsi="Verdana" w:cs="BerkeleyStd-Book"/>
          <w:sz w:val="24"/>
          <w:szCs w:val="24"/>
        </w:rPr>
        <w:t>will</w:t>
      </w:r>
      <w:r w:rsidRPr="00E9648E">
        <w:rPr>
          <w:rFonts w:ascii="Verdana" w:hAnsi="Verdana" w:cs="BerkeleyStd-Book"/>
          <w:sz w:val="24"/>
          <w:szCs w:val="24"/>
        </w:rPr>
        <w:t xml:space="preserve"> capture the creditor’s name classified by type: </w:t>
      </w:r>
    </w:p>
    <w:p w14:paraId="459E3EB1"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Employees, </w:t>
      </w:r>
    </w:p>
    <w:p w14:paraId="62D7EE15"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Private individuals, </w:t>
      </w:r>
    </w:p>
    <w:p w14:paraId="10D5770B"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Private businesses, </w:t>
      </w:r>
    </w:p>
    <w:p w14:paraId="6844AB8C"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Financial institutions, </w:t>
      </w:r>
    </w:p>
    <w:p w14:paraId="2D760FCC"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The </w:t>
      </w:r>
      <w:r>
        <w:rPr>
          <w:rFonts w:ascii="Verdana" w:hAnsi="Verdana" w:cs="BerkeleyStd-Book"/>
          <w:sz w:val="24"/>
          <w:szCs w:val="24"/>
        </w:rPr>
        <w:t>State</w:t>
      </w:r>
      <w:r w:rsidRPr="00E9648E">
        <w:rPr>
          <w:rFonts w:ascii="Verdana" w:hAnsi="Verdana" w:cs="BerkeleyStd-Book"/>
          <w:sz w:val="24"/>
          <w:szCs w:val="24"/>
        </w:rPr>
        <w:t xml:space="preserve"> government,</w:t>
      </w:r>
    </w:p>
    <w:p w14:paraId="2548DB34"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Local government, </w:t>
      </w:r>
    </w:p>
    <w:p w14:paraId="770E286A" w14:textId="77777777" w:rsidR="009012DE" w:rsidRPr="00E9648E"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Extra-budgetary funds, or </w:t>
      </w:r>
    </w:p>
    <w:p w14:paraId="75315221" w14:textId="77777777" w:rsidR="009012DE" w:rsidRPr="00E12B21" w:rsidRDefault="009012DE" w:rsidP="00885A9C">
      <w:pPr>
        <w:numPr>
          <w:ilvl w:val="0"/>
          <w:numId w:val="4"/>
        </w:numPr>
        <w:autoSpaceDE w:val="0"/>
        <w:autoSpaceDN w:val="0"/>
        <w:adjustRightInd w:val="0"/>
        <w:spacing w:after="0" w:line="240" w:lineRule="auto"/>
        <w:jc w:val="both"/>
        <w:rPr>
          <w:rFonts w:ascii="Verdana" w:hAnsi="Verdana" w:cs="BerkeleyStd-Book"/>
          <w:sz w:val="24"/>
          <w:szCs w:val="24"/>
        </w:rPr>
      </w:pPr>
      <w:r>
        <w:rPr>
          <w:rFonts w:ascii="Verdana" w:hAnsi="Verdana" w:cs="BerkeleyStd-Book"/>
          <w:sz w:val="24"/>
          <w:szCs w:val="24"/>
        </w:rPr>
        <w:t>State</w:t>
      </w:r>
      <w:r w:rsidRPr="00E9648E">
        <w:rPr>
          <w:rFonts w:ascii="Verdana" w:hAnsi="Verdana" w:cs="BerkeleyStd-Book"/>
          <w:sz w:val="24"/>
          <w:szCs w:val="24"/>
        </w:rPr>
        <w:t xml:space="preserve">-Owned enterprise. </w:t>
      </w:r>
    </w:p>
    <w:p w14:paraId="0028C449" w14:textId="77777777" w:rsidR="009012D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Clearly distinguishing extra-government and intra-government obligations will facilitate rapid administrative clearance of the latter.</w:t>
      </w:r>
    </w:p>
    <w:p w14:paraId="36FEE795" w14:textId="77777777" w:rsidR="009012DE" w:rsidRPr="00033DEA" w:rsidRDefault="009012DE" w:rsidP="00885A9C">
      <w:pPr>
        <w:autoSpaceDE w:val="0"/>
        <w:autoSpaceDN w:val="0"/>
        <w:adjustRightInd w:val="0"/>
        <w:spacing w:after="0" w:line="240" w:lineRule="auto"/>
        <w:jc w:val="both"/>
        <w:rPr>
          <w:rFonts w:ascii="Verdana" w:hAnsi="Verdana" w:cs="BerkeleyStd-Book"/>
          <w:sz w:val="24"/>
          <w:szCs w:val="24"/>
        </w:rPr>
      </w:pPr>
      <w:r w:rsidRPr="00033DEA">
        <w:rPr>
          <w:rFonts w:ascii="Verdana" w:hAnsi="Verdana" w:cs="BerkeleyStd-Bold"/>
          <w:b/>
          <w:bCs/>
          <w:sz w:val="24"/>
          <w:szCs w:val="24"/>
        </w:rPr>
        <w:t xml:space="preserve">• Economic category: </w:t>
      </w:r>
      <w:r w:rsidRPr="00033DEA">
        <w:rPr>
          <w:rFonts w:ascii="Verdana" w:hAnsi="Verdana" w:cs="BerkeleyStd-Book"/>
          <w:sz w:val="24"/>
          <w:szCs w:val="24"/>
        </w:rPr>
        <w:t>The database sh</w:t>
      </w:r>
      <w:r>
        <w:rPr>
          <w:rFonts w:ascii="Verdana" w:hAnsi="Verdana" w:cs="BerkeleyStd-Book"/>
          <w:sz w:val="24"/>
          <w:szCs w:val="24"/>
        </w:rPr>
        <w:t>all</w:t>
      </w:r>
      <w:r w:rsidRPr="00033DEA">
        <w:rPr>
          <w:rFonts w:ascii="Verdana" w:hAnsi="Verdana" w:cs="BerkeleyStd-Book"/>
          <w:sz w:val="24"/>
          <w:szCs w:val="24"/>
        </w:rPr>
        <w:t xml:space="preserve"> classify arrears into economic categories, such as compensation of employees, acquisition of goods and services, transfers, acquisition of nonfinancial assets, and acquisition of financial assets.</w:t>
      </w:r>
    </w:p>
    <w:p w14:paraId="6C070868" w14:textId="77777777" w:rsidR="009012DE" w:rsidRDefault="009012DE" w:rsidP="003A5BA1">
      <w:pPr>
        <w:tabs>
          <w:tab w:val="left" w:pos="9900"/>
        </w:tabs>
        <w:autoSpaceDE w:val="0"/>
        <w:autoSpaceDN w:val="0"/>
        <w:adjustRightInd w:val="0"/>
        <w:spacing w:after="0" w:line="240" w:lineRule="auto"/>
        <w:jc w:val="both"/>
        <w:rPr>
          <w:rFonts w:ascii="Verdana" w:hAnsi="Verdana" w:cs="BerkeleyStd-Book"/>
          <w:sz w:val="24"/>
          <w:szCs w:val="24"/>
        </w:rPr>
      </w:pPr>
      <w:r w:rsidRPr="00033DEA">
        <w:rPr>
          <w:rFonts w:ascii="Verdana" w:hAnsi="Verdana" w:cs="BerkeleyStd-Bold"/>
          <w:b/>
          <w:bCs/>
          <w:sz w:val="24"/>
          <w:szCs w:val="24"/>
        </w:rPr>
        <w:t xml:space="preserve">• Currency: </w:t>
      </w:r>
      <w:r w:rsidRPr="00033DEA">
        <w:rPr>
          <w:rFonts w:ascii="Verdana" w:hAnsi="Verdana" w:cs="BerkeleyStd-Book"/>
          <w:sz w:val="24"/>
          <w:szCs w:val="24"/>
        </w:rPr>
        <w:t>The database sh</w:t>
      </w:r>
      <w:r>
        <w:rPr>
          <w:rFonts w:ascii="Verdana" w:hAnsi="Verdana" w:cs="BerkeleyStd-Book"/>
          <w:sz w:val="24"/>
          <w:szCs w:val="24"/>
        </w:rPr>
        <w:t>all</w:t>
      </w:r>
      <w:r w:rsidRPr="00033DEA">
        <w:rPr>
          <w:rFonts w:ascii="Verdana" w:hAnsi="Verdana" w:cs="BerkeleyStd-Book"/>
          <w:sz w:val="24"/>
          <w:szCs w:val="24"/>
        </w:rPr>
        <w:t xml:space="preserve"> capture the currency in which the obligation was originally denominated so that cash managers can ensure that sufficient foreign exchange is available to meet external arrears.</w:t>
      </w:r>
    </w:p>
    <w:p w14:paraId="64DA7EBB" w14:textId="07BE480F" w:rsidR="009012D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lastRenderedPageBreak/>
        <w:t xml:space="preserve">• </w:t>
      </w:r>
      <w:r w:rsidRPr="0014685E">
        <w:rPr>
          <w:rFonts w:ascii="Verdana" w:hAnsi="Verdana" w:cs="BerkeleyStd-Book"/>
          <w:b/>
          <w:sz w:val="24"/>
          <w:szCs w:val="24"/>
        </w:rPr>
        <w:t>The age of the payable sh</w:t>
      </w:r>
      <w:r>
        <w:rPr>
          <w:rFonts w:ascii="Verdana" w:hAnsi="Verdana" w:cs="BerkeleyStd-Book"/>
          <w:b/>
          <w:sz w:val="24"/>
          <w:szCs w:val="24"/>
        </w:rPr>
        <w:t>all</w:t>
      </w:r>
      <w:r w:rsidRPr="0014685E">
        <w:rPr>
          <w:rFonts w:ascii="Verdana" w:hAnsi="Verdana" w:cs="BerkeleyStd-Book"/>
          <w:b/>
          <w:sz w:val="24"/>
          <w:szCs w:val="24"/>
        </w:rPr>
        <w:t xml:space="preserve"> be checked</w:t>
      </w:r>
      <w:r w:rsidRPr="00E9648E">
        <w:rPr>
          <w:rFonts w:ascii="Verdana" w:hAnsi="Verdana" w:cs="BerkeleyStd-Book"/>
          <w:sz w:val="24"/>
          <w:szCs w:val="24"/>
        </w:rPr>
        <w:t xml:space="preserve"> by reference to the invoice and other supporting documentation. A confirmation from the supplier </w:t>
      </w:r>
      <w:r>
        <w:rPr>
          <w:rFonts w:ascii="Verdana" w:hAnsi="Verdana" w:cs="BerkeleyStd-Book"/>
          <w:sz w:val="24"/>
          <w:szCs w:val="24"/>
        </w:rPr>
        <w:t>will</w:t>
      </w:r>
      <w:r w:rsidRPr="00E9648E">
        <w:rPr>
          <w:rFonts w:ascii="Verdana" w:hAnsi="Verdana" w:cs="BerkeleyStd-Book"/>
          <w:sz w:val="24"/>
          <w:szCs w:val="24"/>
        </w:rPr>
        <w:t xml:space="preserve"> be obtained in contentious cases.</w:t>
      </w:r>
    </w:p>
    <w:p w14:paraId="29DF1B60" w14:textId="77777777" w:rsidR="004F3121" w:rsidRPr="00E9648E" w:rsidRDefault="004F3121" w:rsidP="00885A9C">
      <w:pPr>
        <w:autoSpaceDE w:val="0"/>
        <w:autoSpaceDN w:val="0"/>
        <w:adjustRightInd w:val="0"/>
        <w:spacing w:after="0" w:line="240" w:lineRule="auto"/>
        <w:jc w:val="both"/>
        <w:rPr>
          <w:rFonts w:ascii="Verdana" w:hAnsi="Verdana" w:cs="BerkeleyStd-Book"/>
          <w:sz w:val="24"/>
          <w:szCs w:val="24"/>
        </w:rPr>
      </w:pPr>
    </w:p>
    <w:p w14:paraId="2D3CBD00" w14:textId="77777777" w:rsidR="009012DE" w:rsidRDefault="009012DE"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w:t>
      </w:r>
      <w:r>
        <w:rPr>
          <w:rFonts w:ascii="Verdana" w:hAnsi="Verdana" w:cs="BerkeleyStd-Book"/>
          <w:b/>
          <w:sz w:val="24"/>
          <w:szCs w:val="24"/>
        </w:rPr>
        <w:t>The Ministry o</w:t>
      </w:r>
      <w:r w:rsidRPr="0014685E">
        <w:rPr>
          <w:rFonts w:ascii="Verdana" w:hAnsi="Verdana" w:cs="BerkeleyStd-Book"/>
          <w:b/>
          <w:sz w:val="24"/>
          <w:szCs w:val="24"/>
        </w:rPr>
        <w:t>f Finance</w:t>
      </w:r>
      <w:r w:rsidRPr="00E9648E">
        <w:rPr>
          <w:rFonts w:ascii="Verdana" w:hAnsi="Verdana" w:cs="BerkeleyStd-Book"/>
          <w:sz w:val="24"/>
          <w:szCs w:val="24"/>
        </w:rPr>
        <w:t xml:space="preserve">, taking full account of the legal framework with respect to disclosure of taxpayer records, </w:t>
      </w:r>
      <w:r>
        <w:rPr>
          <w:rFonts w:ascii="Verdana" w:hAnsi="Verdana" w:cs="BerkeleyStd-Book"/>
          <w:sz w:val="24"/>
          <w:szCs w:val="24"/>
        </w:rPr>
        <w:t>will</w:t>
      </w:r>
      <w:r w:rsidRPr="00E9648E">
        <w:rPr>
          <w:rFonts w:ascii="Verdana" w:hAnsi="Verdana" w:cs="BerkeleyStd-Book"/>
          <w:sz w:val="24"/>
          <w:szCs w:val="24"/>
        </w:rPr>
        <w:t xml:space="preserve"> undertake checks with the revenue authority to ensure that suppliers are registered taxpayers and determine whether they are delinquent in tax payments.</w:t>
      </w:r>
    </w:p>
    <w:p w14:paraId="08E800E1" w14:textId="77777777" w:rsidR="006E5055" w:rsidRPr="00033DEA" w:rsidRDefault="006E5055" w:rsidP="00885A9C">
      <w:pPr>
        <w:autoSpaceDE w:val="0"/>
        <w:autoSpaceDN w:val="0"/>
        <w:adjustRightInd w:val="0"/>
        <w:spacing w:after="0" w:line="240" w:lineRule="auto"/>
        <w:jc w:val="both"/>
        <w:rPr>
          <w:rFonts w:ascii="Verdana" w:hAnsi="Verdana" w:cs="BerkeleyStd-Book"/>
          <w:sz w:val="24"/>
          <w:szCs w:val="24"/>
        </w:rPr>
      </w:pPr>
    </w:p>
    <w:p w14:paraId="47767927" w14:textId="63093484" w:rsidR="006E5055" w:rsidRPr="00033DEA" w:rsidRDefault="006E5055" w:rsidP="00885A9C">
      <w:pPr>
        <w:autoSpaceDE w:val="0"/>
        <w:autoSpaceDN w:val="0"/>
        <w:adjustRightInd w:val="0"/>
        <w:spacing w:after="0" w:line="240" w:lineRule="auto"/>
        <w:jc w:val="both"/>
        <w:rPr>
          <w:rFonts w:ascii="Verdana" w:hAnsi="Verdana" w:cs="BerkeleyStd-Book"/>
          <w:sz w:val="24"/>
          <w:szCs w:val="24"/>
        </w:rPr>
      </w:pPr>
      <w:r w:rsidRPr="00033DEA">
        <w:rPr>
          <w:rFonts w:ascii="Verdana" w:hAnsi="Verdana" w:cs="BerkeleyStd-Bold"/>
          <w:b/>
          <w:bCs/>
          <w:sz w:val="24"/>
          <w:szCs w:val="24"/>
        </w:rPr>
        <w:t xml:space="preserve">• Contractual </w:t>
      </w:r>
      <w:r w:rsidR="000A31D0">
        <w:rPr>
          <w:rFonts w:ascii="Verdana" w:hAnsi="Verdana" w:cs="BerkeleyStd-Bold"/>
          <w:b/>
          <w:bCs/>
          <w:sz w:val="24"/>
          <w:szCs w:val="24"/>
        </w:rPr>
        <w:t>T</w:t>
      </w:r>
      <w:r w:rsidRPr="00033DEA">
        <w:rPr>
          <w:rFonts w:ascii="Verdana" w:hAnsi="Verdana" w:cs="BerkeleyStd-Bold"/>
          <w:b/>
          <w:bCs/>
          <w:sz w:val="24"/>
          <w:szCs w:val="24"/>
        </w:rPr>
        <w:t xml:space="preserve">erms: </w:t>
      </w:r>
      <w:r w:rsidRPr="00033DEA">
        <w:rPr>
          <w:rFonts w:ascii="Verdana" w:hAnsi="Verdana" w:cs="BerkeleyStd-Book"/>
          <w:sz w:val="24"/>
          <w:szCs w:val="24"/>
        </w:rPr>
        <w:t>The database sh</w:t>
      </w:r>
      <w:r>
        <w:rPr>
          <w:rFonts w:ascii="Verdana" w:hAnsi="Verdana" w:cs="BerkeleyStd-Book"/>
          <w:sz w:val="24"/>
          <w:szCs w:val="24"/>
        </w:rPr>
        <w:t>all</w:t>
      </w:r>
      <w:r w:rsidRPr="00033DEA">
        <w:rPr>
          <w:rFonts w:ascii="Verdana" w:hAnsi="Verdana" w:cs="BerkeleyStd-Book"/>
          <w:sz w:val="24"/>
          <w:szCs w:val="24"/>
        </w:rPr>
        <w:t xml:space="preserve"> capture any relevant contractual information including, for example, whether the outstanding balance results in interest and/or penalties for non-payment.</w:t>
      </w:r>
    </w:p>
    <w:p w14:paraId="27129699" w14:textId="77777777" w:rsidR="006E5055" w:rsidRPr="00033DEA" w:rsidRDefault="006E5055" w:rsidP="00885A9C">
      <w:pPr>
        <w:autoSpaceDE w:val="0"/>
        <w:autoSpaceDN w:val="0"/>
        <w:adjustRightInd w:val="0"/>
        <w:spacing w:after="0" w:line="240" w:lineRule="auto"/>
        <w:jc w:val="both"/>
        <w:rPr>
          <w:rFonts w:ascii="Verdana" w:hAnsi="Verdana" w:cs="BerkeleyStd-Book"/>
          <w:sz w:val="24"/>
          <w:szCs w:val="24"/>
        </w:rPr>
      </w:pPr>
    </w:p>
    <w:p w14:paraId="0F2845B9" w14:textId="41CE3905" w:rsidR="006E5055" w:rsidRPr="00033DEA" w:rsidRDefault="006E5055" w:rsidP="00885A9C">
      <w:pPr>
        <w:autoSpaceDE w:val="0"/>
        <w:autoSpaceDN w:val="0"/>
        <w:adjustRightInd w:val="0"/>
        <w:spacing w:after="0" w:line="240" w:lineRule="auto"/>
        <w:jc w:val="both"/>
        <w:rPr>
          <w:rFonts w:ascii="Verdana" w:hAnsi="Verdana" w:cs="BerkeleyStd-Book"/>
          <w:sz w:val="24"/>
          <w:szCs w:val="24"/>
        </w:rPr>
      </w:pPr>
      <w:r w:rsidRPr="00033DEA">
        <w:rPr>
          <w:rFonts w:ascii="Verdana" w:hAnsi="Verdana" w:cs="BerkeleyStd-Bold"/>
          <w:b/>
          <w:bCs/>
          <w:sz w:val="24"/>
          <w:szCs w:val="24"/>
        </w:rPr>
        <w:t xml:space="preserve">• Payment </w:t>
      </w:r>
      <w:r w:rsidR="000A31D0">
        <w:rPr>
          <w:rFonts w:ascii="Verdana" w:hAnsi="Verdana" w:cs="BerkeleyStd-Bold"/>
          <w:b/>
          <w:bCs/>
          <w:sz w:val="24"/>
          <w:szCs w:val="24"/>
        </w:rPr>
        <w:t>S</w:t>
      </w:r>
      <w:r w:rsidRPr="00033DEA">
        <w:rPr>
          <w:rFonts w:ascii="Verdana" w:hAnsi="Verdana" w:cs="BerkeleyStd-Bold"/>
          <w:b/>
          <w:bCs/>
          <w:sz w:val="24"/>
          <w:szCs w:val="24"/>
        </w:rPr>
        <w:t xml:space="preserve">tatus: </w:t>
      </w:r>
      <w:r w:rsidRPr="00033DEA">
        <w:rPr>
          <w:rFonts w:ascii="Verdana" w:hAnsi="Verdana" w:cs="BerkeleyStd-Book"/>
          <w:sz w:val="24"/>
          <w:szCs w:val="24"/>
        </w:rPr>
        <w:t>The database sh</w:t>
      </w:r>
      <w:r>
        <w:rPr>
          <w:rFonts w:ascii="Verdana" w:hAnsi="Verdana" w:cs="BerkeleyStd-Book"/>
          <w:sz w:val="24"/>
          <w:szCs w:val="24"/>
        </w:rPr>
        <w:t xml:space="preserve">all </w:t>
      </w:r>
      <w:r w:rsidRPr="00033DEA">
        <w:rPr>
          <w:rFonts w:ascii="Verdana" w:hAnsi="Verdana" w:cs="BerkeleyStd-Book"/>
          <w:sz w:val="24"/>
          <w:szCs w:val="24"/>
        </w:rPr>
        <w:t>capture the total amount due on the invoice, amounts already paid, amount outstanding, and any rescheduling, discounting, or factoring of the unpaid obligation.</w:t>
      </w:r>
    </w:p>
    <w:p w14:paraId="17079164" w14:textId="77777777" w:rsidR="006E5055" w:rsidRPr="00B64E96" w:rsidRDefault="006E5055" w:rsidP="00885A9C">
      <w:pPr>
        <w:autoSpaceDE w:val="0"/>
        <w:autoSpaceDN w:val="0"/>
        <w:adjustRightInd w:val="0"/>
        <w:spacing w:after="0" w:line="240" w:lineRule="auto"/>
        <w:jc w:val="both"/>
        <w:rPr>
          <w:rFonts w:ascii="Verdana" w:hAnsi="Verdana" w:cs="BerkeleyStd-Book"/>
          <w:color w:val="FF0000"/>
          <w:sz w:val="24"/>
          <w:szCs w:val="24"/>
        </w:rPr>
      </w:pPr>
    </w:p>
    <w:p w14:paraId="1861723C" w14:textId="77777777" w:rsidR="006E5055" w:rsidRPr="00E9648E" w:rsidRDefault="006E5055"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 Risk of non-payment: </w:t>
      </w:r>
      <w:r w:rsidRPr="00E9648E">
        <w:rPr>
          <w:rFonts w:ascii="Verdana" w:hAnsi="Verdana" w:cs="BerkeleyStd-Book"/>
          <w:sz w:val="24"/>
          <w:szCs w:val="24"/>
        </w:rPr>
        <w:t>The database sh</w:t>
      </w:r>
      <w:r>
        <w:rPr>
          <w:rFonts w:ascii="Verdana" w:hAnsi="Verdana" w:cs="BerkeleyStd-Book"/>
          <w:sz w:val="24"/>
          <w:szCs w:val="24"/>
        </w:rPr>
        <w:t>all</w:t>
      </w:r>
      <w:r w:rsidRPr="00E9648E">
        <w:rPr>
          <w:rFonts w:ascii="Verdana" w:hAnsi="Verdana" w:cs="BerkeleyStd-Book"/>
          <w:sz w:val="24"/>
          <w:szCs w:val="24"/>
        </w:rPr>
        <w:t xml:space="preserve"> include a risk assessment of further payment delays. For example, if civil servants are not paid, this could be a potential for industrial action; if a contractor for a major infrastructure project is not paid, the project may not be completed, or completion may be delayed for many years. Other risk factors w</w:t>
      </w:r>
      <w:r>
        <w:rPr>
          <w:rFonts w:ascii="Verdana" w:hAnsi="Verdana" w:cs="BerkeleyStd-Book"/>
          <w:sz w:val="24"/>
          <w:szCs w:val="24"/>
        </w:rPr>
        <w:t>ill</w:t>
      </w:r>
      <w:r w:rsidRPr="00E9648E">
        <w:rPr>
          <w:rFonts w:ascii="Verdana" w:hAnsi="Verdana" w:cs="BerkeleyStd-Book"/>
          <w:sz w:val="24"/>
          <w:szCs w:val="24"/>
        </w:rPr>
        <w:t xml:space="preserve"> include litigation and potential socio-economic impacts.</w:t>
      </w:r>
    </w:p>
    <w:p w14:paraId="6D683785" w14:textId="77777777" w:rsidR="006E5055" w:rsidRPr="00E9648E" w:rsidRDefault="006E5055" w:rsidP="00885A9C">
      <w:pPr>
        <w:autoSpaceDE w:val="0"/>
        <w:autoSpaceDN w:val="0"/>
        <w:adjustRightInd w:val="0"/>
        <w:spacing w:after="0" w:line="240" w:lineRule="auto"/>
        <w:jc w:val="both"/>
        <w:rPr>
          <w:rFonts w:ascii="Verdana" w:hAnsi="Verdana" w:cs="BerkeleyStd-Book"/>
          <w:sz w:val="24"/>
          <w:szCs w:val="24"/>
        </w:rPr>
      </w:pPr>
    </w:p>
    <w:p w14:paraId="680C7596" w14:textId="14228B3C" w:rsidR="00E12B21" w:rsidRPr="000B2F26" w:rsidRDefault="006E5055"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When the database has been established, the Ministry of Finance or its agency sh</w:t>
      </w:r>
      <w:r>
        <w:rPr>
          <w:rFonts w:ascii="Verdana" w:hAnsi="Verdana" w:cs="BerkeleyStd-Book"/>
          <w:sz w:val="24"/>
          <w:szCs w:val="24"/>
        </w:rPr>
        <w:t>all</w:t>
      </w:r>
      <w:r w:rsidRPr="00E9648E">
        <w:rPr>
          <w:rFonts w:ascii="Verdana" w:hAnsi="Verdana" w:cs="BerkeleyStd-Book"/>
          <w:sz w:val="24"/>
          <w:szCs w:val="24"/>
        </w:rPr>
        <w:t xml:space="preserve"> keep it up-to-date showing the discharge of arrears and any subsequent additions to the stock. All stocks of accounts payable </w:t>
      </w:r>
      <w:r>
        <w:rPr>
          <w:rFonts w:ascii="Verdana" w:hAnsi="Verdana" w:cs="BerkeleyStd-Book"/>
          <w:sz w:val="24"/>
          <w:szCs w:val="24"/>
        </w:rPr>
        <w:t>will</w:t>
      </w:r>
      <w:r w:rsidRPr="00E9648E">
        <w:rPr>
          <w:rFonts w:ascii="Verdana" w:hAnsi="Verdana" w:cs="BerkeleyStd-Book"/>
          <w:sz w:val="24"/>
          <w:szCs w:val="24"/>
        </w:rPr>
        <w:t xml:space="preserve"> be classified as liabilities, further classified as either domestic or foreign, and included in the government’s measurement of gross debts.</w:t>
      </w:r>
      <w:r w:rsidR="009012DE">
        <w:rPr>
          <w:rFonts w:ascii="Verdana" w:hAnsi="Verdana" w:cs="BerkeleyStd-Book"/>
          <w:sz w:val="24"/>
          <w:szCs w:val="24"/>
        </w:rPr>
        <w:t xml:space="preserve"> </w:t>
      </w:r>
      <w:r w:rsidRPr="00E9648E">
        <w:rPr>
          <w:rFonts w:ascii="Verdana" w:hAnsi="Verdana" w:cs="BerkeleyStd-Book"/>
          <w:sz w:val="24"/>
          <w:szCs w:val="24"/>
        </w:rPr>
        <w:t>Payments in arrears sh</w:t>
      </w:r>
      <w:r>
        <w:rPr>
          <w:rFonts w:ascii="Verdana" w:hAnsi="Verdana" w:cs="BerkeleyStd-Book"/>
          <w:sz w:val="24"/>
          <w:szCs w:val="24"/>
        </w:rPr>
        <w:t>all</w:t>
      </w:r>
      <w:r w:rsidRPr="00E9648E">
        <w:rPr>
          <w:rFonts w:ascii="Verdana" w:hAnsi="Verdana" w:cs="BerkeleyStd-Book"/>
          <w:sz w:val="24"/>
          <w:szCs w:val="24"/>
        </w:rPr>
        <w:t xml:space="preserve"> be included as a memorandum item to the government’s Balance Sheet.</w:t>
      </w:r>
    </w:p>
    <w:p w14:paraId="4107D961" w14:textId="77777777" w:rsidR="00E12B21" w:rsidRDefault="00E12B21" w:rsidP="00885A9C">
      <w:pPr>
        <w:jc w:val="both"/>
        <w:rPr>
          <w:rFonts w:ascii="Verdana" w:hAnsi="Verdana"/>
          <w:b/>
        </w:rPr>
      </w:pPr>
    </w:p>
    <w:p w14:paraId="3D26B936" w14:textId="77777777" w:rsidR="006E5055" w:rsidRPr="001D2EA8" w:rsidRDefault="006E5055" w:rsidP="00885A9C">
      <w:pPr>
        <w:pStyle w:val="Heading3"/>
        <w:jc w:val="both"/>
        <w:rPr>
          <w:rFonts w:ascii="Verdana" w:hAnsi="Verdana"/>
          <w:b/>
          <w:bCs/>
          <w:color w:val="000000" w:themeColor="text1"/>
        </w:rPr>
      </w:pPr>
      <w:bookmarkStart w:id="21" w:name="_Toc59317487"/>
      <w:r w:rsidRPr="001D2EA8">
        <w:rPr>
          <w:rFonts w:ascii="Verdana" w:hAnsi="Verdana"/>
          <w:b/>
          <w:bCs/>
          <w:color w:val="000000" w:themeColor="text1"/>
        </w:rPr>
        <w:t>Prioritization of Arrears for Clearance</w:t>
      </w:r>
      <w:bookmarkEnd w:id="21"/>
    </w:p>
    <w:p w14:paraId="609BC08D" w14:textId="55197C8E" w:rsidR="00FF2563" w:rsidRPr="00E9648E" w:rsidRDefault="006E5055" w:rsidP="00FF2563">
      <w:pPr>
        <w:autoSpaceDE w:val="0"/>
        <w:autoSpaceDN w:val="0"/>
        <w:adjustRightInd w:val="0"/>
        <w:spacing w:line="240" w:lineRule="auto"/>
        <w:jc w:val="both"/>
        <w:rPr>
          <w:rFonts w:ascii="Verdana" w:hAnsi="Verdana" w:cs="BerkeleyStd-Book"/>
          <w:sz w:val="24"/>
          <w:szCs w:val="24"/>
        </w:rPr>
      </w:pPr>
      <w:r w:rsidRPr="00E9648E">
        <w:rPr>
          <w:rFonts w:ascii="Verdana" w:hAnsi="Verdana" w:cs="BerkeleyStd-Book"/>
          <w:sz w:val="24"/>
          <w:szCs w:val="24"/>
        </w:rPr>
        <w:t xml:space="preserve">Once </w:t>
      </w:r>
      <w:r>
        <w:rPr>
          <w:rFonts w:ascii="Verdana" w:hAnsi="Verdana" w:cs="BerkeleyStd-Book"/>
          <w:sz w:val="24"/>
          <w:szCs w:val="24"/>
        </w:rPr>
        <w:t>the</w:t>
      </w:r>
      <w:r w:rsidRPr="00E9648E">
        <w:rPr>
          <w:rFonts w:ascii="Verdana" w:hAnsi="Verdana" w:cs="BerkeleyStd-Book"/>
          <w:sz w:val="24"/>
          <w:szCs w:val="24"/>
        </w:rPr>
        <w:t xml:space="preserve"> database of valid claims on government has been established, a set of criteria for prioritizing their liquidation </w:t>
      </w:r>
      <w:r>
        <w:rPr>
          <w:rFonts w:ascii="Verdana" w:hAnsi="Verdana" w:cs="BerkeleyStd-Book"/>
          <w:sz w:val="24"/>
          <w:szCs w:val="24"/>
        </w:rPr>
        <w:t>shall</w:t>
      </w:r>
      <w:r w:rsidRPr="00E9648E">
        <w:rPr>
          <w:rFonts w:ascii="Verdana" w:hAnsi="Verdana" w:cs="BerkeleyStd-Book"/>
          <w:sz w:val="24"/>
          <w:szCs w:val="24"/>
        </w:rPr>
        <w:t xml:space="preserve"> be determined.</w:t>
      </w:r>
      <w:r w:rsidR="001D2EA8">
        <w:rPr>
          <w:rFonts w:ascii="Verdana" w:hAnsi="Verdana" w:cs="BerkeleyStd-Book"/>
          <w:sz w:val="24"/>
          <w:szCs w:val="24"/>
        </w:rPr>
        <w:t xml:space="preserve"> </w:t>
      </w:r>
      <w:r w:rsidRPr="00E9648E">
        <w:rPr>
          <w:rFonts w:ascii="Verdana" w:hAnsi="Verdana" w:cs="BerkeleyStd-Book"/>
          <w:sz w:val="24"/>
          <w:szCs w:val="24"/>
        </w:rPr>
        <w:t xml:space="preserve">The prioritization of arrears clearance </w:t>
      </w:r>
      <w:r>
        <w:rPr>
          <w:rFonts w:ascii="Verdana" w:hAnsi="Verdana" w:cs="BerkeleyStd-Book"/>
          <w:sz w:val="24"/>
          <w:szCs w:val="24"/>
        </w:rPr>
        <w:t>will</w:t>
      </w:r>
      <w:r w:rsidRPr="00E9648E">
        <w:rPr>
          <w:rFonts w:ascii="Verdana" w:hAnsi="Verdana" w:cs="BerkeleyStd-Book"/>
          <w:sz w:val="24"/>
          <w:szCs w:val="24"/>
        </w:rPr>
        <w:t xml:space="preserve"> be based on transparent criteria; depending on the nature of the arrears, these might include the following:</w:t>
      </w:r>
    </w:p>
    <w:p w14:paraId="1DC66C08" w14:textId="0A1B30DB" w:rsidR="00FF2563" w:rsidRPr="00FF2563" w:rsidRDefault="006E5055" w:rsidP="00FF2563">
      <w:pPr>
        <w:numPr>
          <w:ilvl w:val="0"/>
          <w:numId w:val="5"/>
        </w:numPr>
        <w:autoSpaceDE w:val="0"/>
        <w:autoSpaceDN w:val="0"/>
        <w:adjustRightInd w:val="0"/>
        <w:spacing w:line="240" w:lineRule="auto"/>
        <w:jc w:val="both"/>
        <w:rPr>
          <w:rFonts w:ascii="Verdana" w:hAnsi="Verdana" w:cs="BerkeleyStd-Book"/>
          <w:sz w:val="24"/>
          <w:szCs w:val="24"/>
        </w:rPr>
      </w:pPr>
      <w:r w:rsidRPr="00E9648E">
        <w:rPr>
          <w:rFonts w:ascii="Verdana" w:hAnsi="Verdana" w:cs="BerkeleyStd-Bold"/>
          <w:b/>
          <w:bCs/>
          <w:sz w:val="24"/>
          <w:szCs w:val="24"/>
        </w:rPr>
        <w:t xml:space="preserve">Socioeconomic </w:t>
      </w:r>
      <w:r w:rsidR="0078042F">
        <w:rPr>
          <w:rFonts w:ascii="Verdana" w:hAnsi="Verdana" w:cs="BerkeleyStd-Bold"/>
          <w:b/>
          <w:bCs/>
          <w:sz w:val="24"/>
          <w:szCs w:val="24"/>
        </w:rPr>
        <w:t>I</w:t>
      </w:r>
      <w:r w:rsidRPr="00E9648E">
        <w:rPr>
          <w:rFonts w:ascii="Verdana" w:hAnsi="Verdana" w:cs="BerkeleyStd-Bold"/>
          <w:b/>
          <w:bCs/>
          <w:sz w:val="24"/>
          <w:szCs w:val="24"/>
        </w:rPr>
        <w:t xml:space="preserve">mpact: </w:t>
      </w:r>
      <w:r w:rsidRPr="00E9648E">
        <w:rPr>
          <w:rFonts w:ascii="Verdana" w:hAnsi="Verdana" w:cs="BerkeleyStd-Book"/>
          <w:sz w:val="24"/>
          <w:szCs w:val="24"/>
        </w:rPr>
        <w:t>Arrears to economically sensitive or vulnerable sectors, such as salaries of low-income workers, pensions, and social benefits, sh</w:t>
      </w:r>
      <w:r>
        <w:rPr>
          <w:rFonts w:ascii="Verdana" w:hAnsi="Verdana" w:cs="BerkeleyStd-Book"/>
          <w:sz w:val="24"/>
          <w:szCs w:val="24"/>
        </w:rPr>
        <w:t>all</w:t>
      </w:r>
      <w:r w:rsidRPr="00E9648E">
        <w:rPr>
          <w:rFonts w:ascii="Verdana" w:hAnsi="Verdana" w:cs="BerkeleyStd-Book"/>
          <w:sz w:val="24"/>
          <w:szCs w:val="24"/>
        </w:rPr>
        <w:t xml:space="preserve"> be prioritized.</w:t>
      </w:r>
    </w:p>
    <w:p w14:paraId="091D1FF8" w14:textId="77777777" w:rsidR="006E5055" w:rsidRPr="00E9648E" w:rsidRDefault="006E5055" w:rsidP="00FF2563">
      <w:pPr>
        <w:numPr>
          <w:ilvl w:val="0"/>
          <w:numId w:val="5"/>
        </w:numPr>
        <w:autoSpaceDE w:val="0"/>
        <w:autoSpaceDN w:val="0"/>
        <w:adjustRightInd w:val="0"/>
        <w:spacing w:line="240" w:lineRule="auto"/>
        <w:jc w:val="both"/>
        <w:rPr>
          <w:rFonts w:ascii="Verdana" w:hAnsi="Verdana" w:cs="BerkeleyStd-Book"/>
          <w:sz w:val="24"/>
          <w:szCs w:val="24"/>
        </w:rPr>
      </w:pPr>
      <w:r w:rsidRPr="00E9648E">
        <w:rPr>
          <w:rFonts w:ascii="Verdana" w:hAnsi="Verdana" w:cs="BerkeleyStd-Bold"/>
          <w:b/>
          <w:bCs/>
          <w:sz w:val="24"/>
          <w:szCs w:val="24"/>
        </w:rPr>
        <w:t xml:space="preserve">Age of Debts: </w:t>
      </w:r>
      <w:r w:rsidRPr="00E9648E">
        <w:rPr>
          <w:rFonts w:ascii="Verdana" w:hAnsi="Verdana" w:cs="BerkeleyStd-Book"/>
          <w:sz w:val="24"/>
          <w:szCs w:val="24"/>
        </w:rPr>
        <w:t>Older obligations sh</w:t>
      </w:r>
      <w:r>
        <w:rPr>
          <w:rFonts w:ascii="Verdana" w:hAnsi="Verdana" w:cs="BerkeleyStd-Book"/>
          <w:sz w:val="24"/>
          <w:szCs w:val="24"/>
        </w:rPr>
        <w:t>all</w:t>
      </w:r>
      <w:r w:rsidRPr="00E9648E">
        <w:rPr>
          <w:rFonts w:ascii="Verdana" w:hAnsi="Verdana" w:cs="BerkeleyStd-Book"/>
          <w:sz w:val="24"/>
          <w:szCs w:val="24"/>
        </w:rPr>
        <w:t xml:space="preserve"> have priority over newer obligations.</w:t>
      </w:r>
    </w:p>
    <w:p w14:paraId="3D6018DA" w14:textId="77777777" w:rsidR="006E5055" w:rsidRPr="00E9648E" w:rsidRDefault="006E5055" w:rsidP="00FF2563">
      <w:pPr>
        <w:numPr>
          <w:ilvl w:val="0"/>
          <w:numId w:val="5"/>
        </w:numPr>
        <w:autoSpaceDE w:val="0"/>
        <w:autoSpaceDN w:val="0"/>
        <w:adjustRightInd w:val="0"/>
        <w:spacing w:line="240" w:lineRule="auto"/>
        <w:jc w:val="both"/>
        <w:rPr>
          <w:rFonts w:ascii="Verdana" w:hAnsi="Verdana" w:cs="BerkeleyStd-Book"/>
          <w:sz w:val="24"/>
          <w:szCs w:val="24"/>
        </w:rPr>
      </w:pPr>
      <w:r w:rsidRPr="00E9648E">
        <w:rPr>
          <w:rFonts w:ascii="Verdana" w:hAnsi="Verdana" w:cs="BerkeleyStd-Bold"/>
          <w:b/>
          <w:bCs/>
          <w:sz w:val="24"/>
          <w:szCs w:val="24"/>
        </w:rPr>
        <w:t xml:space="preserve">Cost: </w:t>
      </w:r>
      <w:r w:rsidRPr="00E9648E">
        <w:rPr>
          <w:rFonts w:ascii="Verdana" w:hAnsi="Verdana" w:cs="BerkeleyStd-Book"/>
          <w:sz w:val="24"/>
          <w:szCs w:val="24"/>
        </w:rPr>
        <w:t>Arrears that accrue interest and penalty charges sh</w:t>
      </w:r>
      <w:r>
        <w:rPr>
          <w:rFonts w:ascii="Verdana" w:hAnsi="Verdana" w:cs="BerkeleyStd-Book"/>
          <w:sz w:val="24"/>
          <w:szCs w:val="24"/>
        </w:rPr>
        <w:t>all</w:t>
      </w:r>
      <w:r w:rsidRPr="00E9648E">
        <w:rPr>
          <w:rFonts w:ascii="Verdana" w:hAnsi="Verdana" w:cs="BerkeleyStd-Book"/>
          <w:sz w:val="24"/>
          <w:szCs w:val="24"/>
        </w:rPr>
        <w:t xml:space="preserve"> have priority.</w:t>
      </w:r>
    </w:p>
    <w:p w14:paraId="2AA64008" w14:textId="77777777" w:rsidR="006E5055" w:rsidRPr="00E9648E" w:rsidRDefault="006E5055" w:rsidP="00FF2563">
      <w:pPr>
        <w:numPr>
          <w:ilvl w:val="0"/>
          <w:numId w:val="5"/>
        </w:numPr>
        <w:autoSpaceDE w:val="0"/>
        <w:autoSpaceDN w:val="0"/>
        <w:adjustRightInd w:val="0"/>
        <w:spacing w:line="240" w:lineRule="auto"/>
        <w:jc w:val="both"/>
        <w:rPr>
          <w:rFonts w:ascii="Verdana" w:hAnsi="Verdana" w:cs="BerkeleyStd-Book"/>
          <w:sz w:val="24"/>
          <w:szCs w:val="24"/>
        </w:rPr>
      </w:pPr>
      <w:r w:rsidRPr="00E9648E">
        <w:rPr>
          <w:rFonts w:ascii="Verdana" w:hAnsi="Verdana" w:cs="BerkeleyStd-Bold"/>
          <w:b/>
          <w:bCs/>
          <w:sz w:val="24"/>
          <w:szCs w:val="24"/>
        </w:rPr>
        <w:lastRenderedPageBreak/>
        <w:t xml:space="preserve">Risk: </w:t>
      </w:r>
      <w:r w:rsidRPr="00E9648E">
        <w:rPr>
          <w:rFonts w:ascii="Verdana" w:hAnsi="Verdana" w:cs="BerkeleyStd-Book"/>
          <w:sz w:val="24"/>
          <w:szCs w:val="24"/>
        </w:rPr>
        <w:t xml:space="preserve">Arrears that may result in legal action, disruption of essential services, or cost escalation of future supplies to government </w:t>
      </w:r>
      <w:r>
        <w:rPr>
          <w:rFonts w:ascii="Verdana" w:hAnsi="Verdana" w:cs="BerkeleyStd-Book"/>
          <w:sz w:val="24"/>
          <w:szCs w:val="24"/>
        </w:rPr>
        <w:t>will</w:t>
      </w:r>
      <w:r w:rsidRPr="00E9648E">
        <w:rPr>
          <w:rFonts w:ascii="Verdana" w:hAnsi="Verdana" w:cs="BerkeleyStd-Book"/>
          <w:sz w:val="24"/>
          <w:szCs w:val="24"/>
        </w:rPr>
        <w:t xml:space="preserve"> be prioritized.</w:t>
      </w:r>
    </w:p>
    <w:p w14:paraId="46F34EC5" w14:textId="77777777" w:rsidR="006E5055" w:rsidRPr="00E9648E" w:rsidRDefault="006E5055" w:rsidP="00885A9C">
      <w:pPr>
        <w:numPr>
          <w:ilvl w:val="0"/>
          <w:numId w:val="5"/>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Currency: </w:t>
      </w:r>
      <w:r w:rsidRPr="00E9648E">
        <w:rPr>
          <w:rFonts w:ascii="Verdana" w:hAnsi="Verdana" w:cs="BerkeleyStd-Book"/>
          <w:sz w:val="24"/>
          <w:szCs w:val="24"/>
        </w:rPr>
        <w:t>Payment of foreign currency denominated debt sh</w:t>
      </w:r>
      <w:r>
        <w:rPr>
          <w:rFonts w:ascii="Verdana" w:hAnsi="Verdana" w:cs="BerkeleyStd-Book"/>
          <w:sz w:val="24"/>
          <w:szCs w:val="24"/>
        </w:rPr>
        <w:t>all</w:t>
      </w:r>
      <w:r w:rsidRPr="00E9648E">
        <w:rPr>
          <w:rFonts w:ascii="Verdana" w:hAnsi="Verdana" w:cs="BerkeleyStd-Book"/>
          <w:sz w:val="24"/>
          <w:szCs w:val="24"/>
        </w:rPr>
        <w:t xml:space="preserve"> be prioritized if domestic currency devaluation is outpacing domestic inflation.</w:t>
      </w:r>
    </w:p>
    <w:p w14:paraId="7F21A990" w14:textId="77777777" w:rsidR="006E5055" w:rsidRDefault="006E5055" w:rsidP="00885A9C">
      <w:pPr>
        <w:numPr>
          <w:ilvl w:val="0"/>
          <w:numId w:val="5"/>
        </w:num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ld"/>
          <w:b/>
          <w:bCs/>
          <w:sz w:val="24"/>
          <w:szCs w:val="24"/>
        </w:rPr>
        <w:t xml:space="preserve">Creditor: </w:t>
      </w:r>
      <w:r w:rsidRPr="00E9648E">
        <w:rPr>
          <w:rFonts w:ascii="Verdana" w:hAnsi="Verdana" w:cs="BerkeleyStd-Book"/>
          <w:sz w:val="24"/>
          <w:szCs w:val="24"/>
        </w:rPr>
        <w:t xml:space="preserve">The government </w:t>
      </w:r>
      <w:r>
        <w:rPr>
          <w:rFonts w:ascii="Verdana" w:hAnsi="Verdana" w:cs="BerkeleyStd-Book"/>
          <w:sz w:val="24"/>
          <w:szCs w:val="24"/>
        </w:rPr>
        <w:t>will</w:t>
      </w:r>
      <w:r w:rsidRPr="00E9648E">
        <w:rPr>
          <w:rFonts w:ascii="Verdana" w:hAnsi="Verdana" w:cs="BerkeleyStd-Book"/>
          <w:sz w:val="24"/>
          <w:szCs w:val="24"/>
        </w:rPr>
        <w:t xml:space="preserve"> prioritize the clearance of intra-government debts, as this can be done administratively through the annual budget at minimal net cost.</w:t>
      </w:r>
    </w:p>
    <w:p w14:paraId="4972FCE3" w14:textId="77777777" w:rsidR="006E5055" w:rsidRDefault="006E5055" w:rsidP="00885A9C">
      <w:pPr>
        <w:autoSpaceDE w:val="0"/>
        <w:autoSpaceDN w:val="0"/>
        <w:adjustRightInd w:val="0"/>
        <w:spacing w:after="0" w:line="240" w:lineRule="auto"/>
        <w:ind w:left="720"/>
        <w:jc w:val="both"/>
        <w:rPr>
          <w:rFonts w:ascii="Verdana" w:hAnsi="Verdana" w:cs="BerkeleyStd-Book"/>
          <w:sz w:val="24"/>
          <w:szCs w:val="24"/>
        </w:rPr>
      </w:pPr>
    </w:p>
    <w:p w14:paraId="5B5C68CE" w14:textId="77777777" w:rsidR="006E5055" w:rsidRPr="003D0513" w:rsidRDefault="006E5055" w:rsidP="00885A9C">
      <w:pPr>
        <w:numPr>
          <w:ilvl w:val="0"/>
          <w:numId w:val="5"/>
        </w:numPr>
        <w:autoSpaceDE w:val="0"/>
        <w:autoSpaceDN w:val="0"/>
        <w:adjustRightInd w:val="0"/>
        <w:spacing w:after="0" w:line="240" w:lineRule="auto"/>
        <w:jc w:val="both"/>
        <w:rPr>
          <w:rFonts w:ascii="Verdana" w:hAnsi="Verdana" w:cs="BerkeleyStd-Book"/>
          <w:color w:val="000000" w:themeColor="text1"/>
          <w:sz w:val="24"/>
          <w:szCs w:val="24"/>
        </w:rPr>
      </w:pPr>
      <w:r>
        <w:rPr>
          <w:rFonts w:ascii="Verdana" w:hAnsi="Verdana" w:cs="BerkeleyStd-Bold"/>
          <w:b/>
          <w:bCs/>
          <w:sz w:val="24"/>
          <w:szCs w:val="24"/>
        </w:rPr>
        <w:t>Value:</w:t>
      </w:r>
      <w:r>
        <w:rPr>
          <w:rFonts w:ascii="Verdana" w:hAnsi="Verdana" w:cs="BerkeleyStd-Book"/>
          <w:sz w:val="24"/>
          <w:szCs w:val="24"/>
        </w:rPr>
        <w:t xml:space="preserve"> The government shall grade the debts according to their </w:t>
      </w:r>
      <w:r w:rsidRPr="003D0513">
        <w:rPr>
          <w:rFonts w:ascii="Verdana" w:hAnsi="Verdana" w:cs="BerkeleyStd-Book"/>
          <w:color w:val="000000" w:themeColor="text1"/>
          <w:sz w:val="24"/>
          <w:szCs w:val="24"/>
        </w:rPr>
        <w:t>amount. Whereas large amounts are placed in the lower rung of the ladder, smaller amounts shall be accommodated as early as possible.</w:t>
      </w:r>
    </w:p>
    <w:p w14:paraId="032D8699" w14:textId="77777777" w:rsidR="006E5055" w:rsidRPr="003D0513" w:rsidRDefault="006E5055" w:rsidP="00885A9C">
      <w:pPr>
        <w:autoSpaceDE w:val="0"/>
        <w:autoSpaceDN w:val="0"/>
        <w:adjustRightInd w:val="0"/>
        <w:spacing w:after="0" w:line="240" w:lineRule="auto"/>
        <w:ind w:left="720"/>
        <w:jc w:val="both"/>
        <w:rPr>
          <w:rFonts w:ascii="Verdana" w:hAnsi="Verdana" w:cs="BerkeleyStd-Book"/>
          <w:color w:val="000000" w:themeColor="text1"/>
          <w:sz w:val="24"/>
          <w:szCs w:val="24"/>
        </w:rPr>
      </w:pPr>
    </w:p>
    <w:p w14:paraId="0491544F" w14:textId="77777777" w:rsidR="006E5055" w:rsidRPr="003D0513" w:rsidRDefault="006E5055" w:rsidP="00885A9C">
      <w:pPr>
        <w:pStyle w:val="Heading3"/>
        <w:jc w:val="both"/>
        <w:rPr>
          <w:rFonts w:ascii="Verdana" w:hAnsi="Verdana"/>
          <w:b/>
          <w:color w:val="000000" w:themeColor="text1"/>
        </w:rPr>
      </w:pPr>
      <w:bookmarkStart w:id="22" w:name="_Toc59317488"/>
      <w:r w:rsidRPr="003D0513">
        <w:rPr>
          <w:rFonts w:ascii="Verdana" w:hAnsi="Verdana"/>
          <w:b/>
          <w:color w:val="000000" w:themeColor="text1"/>
        </w:rPr>
        <w:t>Liquidation</w:t>
      </w:r>
      <w:bookmarkEnd w:id="22"/>
    </w:p>
    <w:p w14:paraId="565BFB12"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r w:rsidRPr="003D0513">
        <w:rPr>
          <w:rFonts w:ascii="Verdana" w:hAnsi="Verdana" w:cs="BerkeleyStd-Book"/>
          <w:color w:val="000000" w:themeColor="text1"/>
          <w:sz w:val="24"/>
          <w:szCs w:val="24"/>
        </w:rPr>
        <w:t>The payment or liquidation of obligations can begin after establishing and publishing the criteria for prioritizing arrears for clearance.</w:t>
      </w:r>
    </w:p>
    <w:p w14:paraId="21BBBDFE"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p>
    <w:p w14:paraId="3A74895F"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r w:rsidRPr="003D0513">
        <w:rPr>
          <w:rFonts w:ascii="Verdana" w:hAnsi="Verdana" w:cs="BerkeleyStd-Book"/>
          <w:b/>
          <w:color w:val="000000" w:themeColor="text1"/>
          <w:sz w:val="24"/>
          <w:szCs w:val="24"/>
        </w:rPr>
        <w:t xml:space="preserve">The Arrears Clearance Committee: </w:t>
      </w:r>
      <w:r w:rsidRPr="003D0513">
        <w:rPr>
          <w:rFonts w:ascii="Verdana" w:hAnsi="Verdana" w:cs="BerkeleyStd-Book"/>
          <w:color w:val="000000" w:themeColor="text1"/>
          <w:sz w:val="24"/>
          <w:szCs w:val="24"/>
        </w:rPr>
        <w:t xml:space="preserve">The Arrears Clearance Committee will oversee arrears liquidation to ensure the consistent application of the principles of the framework. The committee shall ensure that payments are made in accordance with the agreed prioritization criteria. </w:t>
      </w:r>
    </w:p>
    <w:p w14:paraId="23C6E205" w14:textId="77777777" w:rsidR="006E5055" w:rsidRPr="003D0513" w:rsidRDefault="006E5055" w:rsidP="00885A9C">
      <w:pPr>
        <w:autoSpaceDE w:val="0"/>
        <w:autoSpaceDN w:val="0"/>
        <w:adjustRightInd w:val="0"/>
        <w:spacing w:after="0" w:line="240" w:lineRule="auto"/>
        <w:jc w:val="both"/>
        <w:rPr>
          <w:rFonts w:ascii="Verdana" w:hAnsi="Verdana" w:cs="BerkeleyStd-Book"/>
          <w:color w:val="000000" w:themeColor="text1"/>
          <w:sz w:val="24"/>
          <w:szCs w:val="24"/>
        </w:rPr>
      </w:pPr>
    </w:p>
    <w:p w14:paraId="1FD9B1DC" w14:textId="77777777" w:rsidR="006E5055" w:rsidRPr="00E9648E" w:rsidRDefault="006E5055" w:rsidP="00885A9C">
      <w:pPr>
        <w:autoSpaceDE w:val="0"/>
        <w:autoSpaceDN w:val="0"/>
        <w:adjustRightInd w:val="0"/>
        <w:spacing w:after="0" w:line="240" w:lineRule="auto"/>
        <w:jc w:val="both"/>
        <w:rPr>
          <w:rFonts w:ascii="Verdana" w:hAnsi="Verdana" w:cs="BerkeleyStd-Book"/>
          <w:sz w:val="24"/>
          <w:szCs w:val="24"/>
        </w:rPr>
      </w:pPr>
      <w:r w:rsidRPr="003D0513">
        <w:rPr>
          <w:rFonts w:ascii="Verdana" w:hAnsi="Verdana" w:cs="BerkeleyStd-Book"/>
          <w:color w:val="000000" w:themeColor="text1"/>
          <w:sz w:val="24"/>
          <w:szCs w:val="24"/>
        </w:rPr>
        <w:t>This committee will comprise representatives from relevant departments, receive reports from spending units</w:t>
      </w:r>
      <w:r w:rsidRPr="00E9648E">
        <w:rPr>
          <w:rFonts w:ascii="Verdana" w:hAnsi="Verdana" w:cs="BerkeleyStd-Book"/>
          <w:sz w:val="24"/>
          <w:szCs w:val="24"/>
        </w:rPr>
        <w:t>, and prepare periodic (for example, quarterly) reports to the Ministry of Finance on the performance of entities on payment of arrears.</w:t>
      </w:r>
    </w:p>
    <w:p w14:paraId="7D8908CE" w14:textId="77777777" w:rsidR="006E5055" w:rsidRPr="00E9648E" w:rsidRDefault="006E5055" w:rsidP="00885A9C">
      <w:pPr>
        <w:autoSpaceDE w:val="0"/>
        <w:autoSpaceDN w:val="0"/>
        <w:adjustRightInd w:val="0"/>
        <w:spacing w:after="0" w:line="240" w:lineRule="auto"/>
        <w:jc w:val="both"/>
        <w:rPr>
          <w:rFonts w:ascii="Verdana" w:hAnsi="Verdana" w:cs="BerkeleyStd-Book"/>
          <w:sz w:val="24"/>
          <w:szCs w:val="24"/>
        </w:rPr>
      </w:pPr>
    </w:p>
    <w:p w14:paraId="0D23B668" w14:textId="77777777" w:rsidR="006E5055" w:rsidRDefault="006E5055" w:rsidP="00885A9C">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The reports should highlight any non-reporting spending units and recommend remedial actions.</w:t>
      </w:r>
    </w:p>
    <w:p w14:paraId="2E197917" w14:textId="77777777" w:rsidR="00E12B21" w:rsidRDefault="00E12B21" w:rsidP="00885A9C">
      <w:pPr>
        <w:autoSpaceDE w:val="0"/>
        <w:autoSpaceDN w:val="0"/>
        <w:adjustRightInd w:val="0"/>
        <w:spacing w:after="0" w:line="240" w:lineRule="auto"/>
        <w:jc w:val="both"/>
        <w:rPr>
          <w:rFonts w:ascii="Verdana" w:hAnsi="Verdana" w:cs="BerkeleyStd-Book"/>
          <w:sz w:val="24"/>
          <w:szCs w:val="24"/>
        </w:rPr>
      </w:pPr>
    </w:p>
    <w:p w14:paraId="22B6CBAD" w14:textId="2A29F79E"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 xml:space="preserve">Provision in the </w:t>
      </w:r>
      <w:r w:rsidR="00AF669A" w:rsidRPr="00907D4E">
        <w:rPr>
          <w:rFonts w:ascii="Verdana" w:hAnsi="Verdana" w:cs="BerkeleyStd-Book"/>
          <w:b/>
          <w:sz w:val="24"/>
          <w:szCs w:val="24"/>
        </w:rPr>
        <w:t>Medium-Term</w:t>
      </w:r>
      <w:r w:rsidRPr="00907D4E">
        <w:rPr>
          <w:rFonts w:ascii="Verdana" w:hAnsi="Verdana" w:cs="BerkeleyStd-Book"/>
          <w:b/>
          <w:sz w:val="24"/>
          <w:szCs w:val="24"/>
        </w:rPr>
        <w:t xml:space="preserve"> Expenditure F</w:t>
      </w:r>
      <w:r w:rsidRPr="00781DC8">
        <w:rPr>
          <w:rFonts w:ascii="Verdana" w:hAnsi="Verdana" w:cs="BerkeleyStd-Book"/>
          <w:b/>
          <w:sz w:val="24"/>
          <w:szCs w:val="24"/>
        </w:rPr>
        <w:t xml:space="preserve">ramework (MTEF): </w:t>
      </w:r>
    </w:p>
    <w:p w14:paraId="59B06025" w14:textId="01463CD9" w:rsidR="006E5055"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The annual budget and medium-term budget framework shall make explicit provision for the clearance of arrears. The Multi-Year Plan is the financial plan of the State for clearance of her stock of arrears based on the total fund available to the State in the fiscal year</w:t>
      </w:r>
      <w:r w:rsidR="00B22A24">
        <w:rPr>
          <w:rFonts w:ascii="Verdana" w:hAnsi="Verdana" w:cs="BerkeleyStd-Book"/>
          <w:sz w:val="24"/>
          <w:szCs w:val="24"/>
        </w:rPr>
        <w:t>.</w:t>
      </w:r>
    </w:p>
    <w:p w14:paraId="02D0F1B2" w14:textId="77777777" w:rsidR="00E639CC" w:rsidRPr="00907D4E" w:rsidRDefault="00E639CC" w:rsidP="00885A9C">
      <w:pPr>
        <w:autoSpaceDE w:val="0"/>
        <w:autoSpaceDN w:val="0"/>
        <w:adjustRightInd w:val="0"/>
        <w:spacing w:after="0" w:line="240" w:lineRule="auto"/>
        <w:jc w:val="both"/>
        <w:rPr>
          <w:rFonts w:ascii="Verdana" w:hAnsi="Verdana" w:cs="BerkeleyStd-Book"/>
          <w:sz w:val="24"/>
          <w:szCs w:val="24"/>
        </w:rPr>
      </w:pPr>
    </w:p>
    <w:p w14:paraId="5E656366" w14:textId="77777777" w:rsidR="006E5055" w:rsidRPr="001A22F8" w:rsidRDefault="006E5055" w:rsidP="00885A9C">
      <w:pPr>
        <w:autoSpaceDE w:val="0"/>
        <w:autoSpaceDN w:val="0"/>
        <w:adjustRightInd w:val="0"/>
        <w:spacing w:after="0" w:line="240" w:lineRule="auto"/>
        <w:jc w:val="both"/>
        <w:rPr>
          <w:rFonts w:ascii="Verdana" w:hAnsi="Verdana" w:cs="BerkeleyStd-Book"/>
          <w:sz w:val="8"/>
          <w:szCs w:val="8"/>
        </w:rPr>
      </w:pPr>
    </w:p>
    <w:p w14:paraId="72A338D6" w14:textId="7DD70032" w:rsidR="006E5055"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Measures including the centralized management and control of the budget line for arrears repayment shall be put in place to avoid the recycling of arrears (paying old arrears while accumulating new ones). Any payment from this centralized budget will be backed by a list of verified eligible creditors, in line with the priorities of the repayment strategy.</w:t>
      </w:r>
    </w:p>
    <w:p w14:paraId="3C2F7573" w14:textId="77777777" w:rsidR="00E639CC" w:rsidRPr="00907D4E" w:rsidRDefault="00E639CC" w:rsidP="00885A9C">
      <w:pPr>
        <w:autoSpaceDE w:val="0"/>
        <w:autoSpaceDN w:val="0"/>
        <w:adjustRightInd w:val="0"/>
        <w:spacing w:after="0" w:line="240" w:lineRule="auto"/>
        <w:jc w:val="both"/>
        <w:rPr>
          <w:rFonts w:ascii="Verdana" w:hAnsi="Verdana" w:cs="BerkeleyStd-Book"/>
          <w:sz w:val="24"/>
          <w:szCs w:val="24"/>
        </w:rPr>
      </w:pPr>
    </w:p>
    <w:p w14:paraId="7AC86273" w14:textId="77777777" w:rsidR="006E5055" w:rsidRPr="001A22F8" w:rsidRDefault="006E5055" w:rsidP="00885A9C">
      <w:pPr>
        <w:autoSpaceDE w:val="0"/>
        <w:autoSpaceDN w:val="0"/>
        <w:adjustRightInd w:val="0"/>
        <w:spacing w:after="0" w:line="240" w:lineRule="auto"/>
        <w:jc w:val="both"/>
        <w:rPr>
          <w:rFonts w:ascii="Verdana" w:hAnsi="Verdana" w:cs="BerkeleyStd-Book"/>
          <w:sz w:val="8"/>
          <w:szCs w:val="8"/>
        </w:rPr>
      </w:pPr>
    </w:p>
    <w:p w14:paraId="7475C797"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Entities shall be required to provide this information to the Ministry of Finance for budget preparation, medium-term expenditure framework, performance monitoring, and budget release purposes, as well as verification against the database at the time of payment.</w:t>
      </w:r>
    </w:p>
    <w:p w14:paraId="6576E8C2" w14:textId="77777777" w:rsidR="006E5055" w:rsidRPr="001A22F8" w:rsidRDefault="006E5055" w:rsidP="00885A9C">
      <w:pPr>
        <w:autoSpaceDE w:val="0"/>
        <w:autoSpaceDN w:val="0"/>
        <w:adjustRightInd w:val="0"/>
        <w:spacing w:after="0" w:line="240" w:lineRule="auto"/>
        <w:jc w:val="both"/>
        <w:rPr>
          <w:rFonts w:ascii="Verdana" w:hAnsi="Verdana" w:cs="BerkeleyStd-Book"/>
          <w:sz w:val="10"/>
          <w:szCs w:val="10"/>
        </w:rPr>
      </w:pPr>
    </w:p>
    <w:p w14:paraId="1DCC52E4"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A separate control on the remaining stock of arrears shall be kept by the Ministry of Finance to ensure that sufficient provision is made in each subsequent annual budget until all arrears are paid.</w:t>
      </w:r>
    </w:p>
    <w:p w14:paraId="4294A455"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5B7130DC"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Centralization of Payments</w:t>
      </w:r>
      <w:r w:rsidRPr="00907D4E">
        <w:rPr>
          <w:rFonts w:ascii="Verdana" w:hAnsi="Verdana" w:cs="BerkeleyStd-Book"/>
          <w:sz w:val="24"/>
          <w:szCs w:val="24"/>
        </w:rPr>
        <w:t>: Responsibility for payments of arrears shall be centralized. This is to ensure that payments are made according to the agreed framework and schedule.</w:t>
      </w:r>
    </w:p>
    <w:p w14:paraId="206C5BEA"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780EDA60"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Reports of payments made against the budget line for arrears in addition to regular fiscal reports will help to demonstrate the government’s commitment to the arrears clearance strategy and build confidence among suppliers in their subsequent dealings with government.</w:t>
      </w:r>
    </w:p>
    <w:p w14:paraId="6CDC81D1"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626D3353"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 xml:space="preserve">Netting arrangements: </w:t>
      </w:r>
      <w:r w:rsidRPr="00907D4E">
        <w:rPr>
          <w:rFonts w:ascii="Verdana" w:hAnsi="Verdana" w:cs="BerkeleyStd-Book"/>
          <w:sz w:val="24"/>
          <w:szCs w:val="24"/>
        </w:rPr>
        <w:t xml:space="preserve">Offsetting the settlement of arrears to the private sector against tax obligations shall not done; as they undermine transparency and accountability and engender moral hazard. All payments must be accounted for on a gross basis. Any netting off of tax liabilities could undermine tax compliance and encourage the future accumulation of tax arrears. </w:t>
      </w:r>
    </w:p>
    <w:p w14:paraId="1256CF7F"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2762F489" w14:textId="77777777" w:rsidR="00042E53"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To avoid liquidity problems in its cash flow, the government will want to coordinate the payment to suppliers, with payment of their tax obligations to be concomitant, especially in the case of large amounts outstanding.</w:t>
      </w:r>
    </w:p>
    <w:p w14:paraId="1A4BE47E" w14:textId="77777777" w:rsidR="00042E53" w:rsidRDefault="00042E53" w:rsidP="00885A9C">
      <w:pPr>
        <w:autoSpaceDE w:val="0"/>
        <w:autoSpaceDN w:val="0"/>
        <w:adjustRightInd w:val="0"/>
        <w:spacing w:after="0" w:line="240" w:lineRule="auto"/>
        <w:jc w:val="both"/>
        <w:rPr>
          <w:rFonts w:ascii="Verdana" w:hAnsi="Verdana" w:cs="BerkeleyStd-Book"/>
          <w:sz w:val="24"/>
          <w:szCs w:val="24"/>
        </w:rPr>
      </w:pPr>
    </w:p>
    <w:p w14:paraId="6C897C81"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If fiscal space is available and the stock of arrears is small, the best option shall be to pay arrears in cash either from current receipts or government borrowing. This ensures that governments do not incur further financial penalties or interest and that enables suppliers to rebuild working capital.</w:t>
      </w:r>
    </w:p>
    <w:p w14:paraId="717A4CAF" w14:textId="77777777" w:rsidR="006E5055" w:rsidRDefault="006E5055" w:rsidP="00885A9C">
      <w:pPr>
        <w:autoSpaceDE w:val="0"/>
        <w:autoSpaceDN w:val="0"/>
        <w:adjustRightInd w:val="0"/>
        <w:spacing w:after="0" w:line="240" w:lineRule="auto"/>
        <w:jc w:val="both"/>
        <w:rPr>
          <w:rFonts w:ascii="Verdana" w:hAnsi="Verdana" w:cs="BerkeleyStd-Book"/>
          <w:sz w:val="24"/>
          <w:szCs w:val="24"/>
        </w:rPr>
      </w:pPr>
    </w:p>
    <w:p w14:paraId="639D7B9D"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 xml:space="preserve">Funding payment of arrears: </w:t>
      </w:r>
      <w:r w:rsidRPr="00907D4E">
        <w:rPr>
          <w:rFonts w:ascii="Verdana" w:hAnsi="Verdana" w:cs="BerkeleyStd-Book"/>
          <w:sz w:val="24"/>
          <w:szCs w:val="24"/>
        </w:rPr>
        <w:t>The State Government shall clear her arrears using funds from any of the following sources:</w:t>
      </w:r>
    </w:p>
    <w:p w14:paraId="2B9C2A2D" w14:textId="77777777" w:rsidR="006E5055" w:rsidRPr="00907D4E" w:rsidRDefault="006E5055" w:rsidP="00885A9C">
      <w:pPr>
        <w:pStyle w:val="ListParagraph"/>
        <w:numPr>
          <w:ilvl w:val="2"/>
          <w:numId w:val="1"/>
        </w:numPr>
        <w:adjustRightInd w:val="0"/>
        <w:jc w:val="both"/>
        <w:rPr>
          <w:rFonts w:ascii="Verdana" w:hAnsi="Verdana" w:cs="BerkeleyStd-Book"/>
          <w:sz w:val="24"/>
          <w:szCs w:val="24"/>
        </w:rPr>
      </w:pPr>
      <w:r w:rsidRPr="00907D4E">
        <w:rPr>
          <w:rFonts w:ascii="Verdana" w:hAnsi="Verdana" w:cs="BerkeleyStd-Book"/>
          <w:b/>
          <w:sz w:val="24"/>
          <w:szCs w:val="24"/>
        </w:rPr>
        <w:t>Statutory Allocation</w:t>
      </w:r>
    </w:p>
    <w:p w14:paraId="210AC8A8" w14:textId="77777777" w:rsidR="006E5055" w:rsidRPr="00907D4E" w:rsidRDefault="006E5055" w:rsidP="00885A9C">
      <w:pPr>
        <w:pStyle w:val="ListParagraph"/>
        <w:numPr>
          <w:ilvl w:val="2"/>
          <w:numId w:val="1"/>
        </w:numPr>
        <w:adjustRightInd w:val="0"/>
        <w:jc w:val="both"/>
        <w:rPr>
          <w:rFonts w:ascii="Verdana" w:hAnsi="Verdana" w:cs="BerkeleyStd-Book"/>
          <w:sz w:val="24"/>
          <w:szCs w:val="24"/>
        </w:rPr>
      </w:pPr>
      <w:r w:rsidRPr="00907D4E">
        <w:rPr>
          <w:rFonts w:ascii="Verdana" w:hAnsi="Verdana" w:cs="BerkeleyStd-Book"/>
          <w:b/>
          <w:sz w:val="24"/>
          <w:szCs w:val="24"/>
        </w:rPr>
        <w:t>Internally Generated Revenue</w:t>
      </w:r>
    </w:p>
    <w:p w14:paraId="35C0935F" w14:textId="77777777" w:rsidR="006E5055" w:rsidRPr="00907D4E" w:rsidRDefault="006E5055" w:rsidP="00885A9C">
      <w:pPr>
        <w:pStyle w:val="ListParagraph"/>
        <w:numPr>
          <w:ilvl w:val="2"/>
          <w:numId w:val="1"/>
        </w:numPr>
        <w:adjustRightInd w:val="0"/>
        <w:jc w:val="both"/>
        <w:rPr>
          <w:rFonts w:ascii="Verdana" w:hAnsi="Verdana" w:cs="BerkeleyStd-Book"/>
          <w:sz w:val="24"/>
          <w:szCs w:val="24"/>
        </w:rPr>
      </w:pPr>
      <w:r w:rsidRPr="00907D4E">
        <w:rPr>
          <w:rFonts w:ascii="Verdana" w:hAnsi="Verdana" w:cs="BerkeleyStd-Book"/>
          <w:b/>
          <w:sz w:val="24"/>
          <w:szCs w:val="24"/>
        </w:rPr>
        <w:t>Grants from the Federal Government, and</w:t>
      </w:r>
    </w:p>
    <w:p w14:paraId="37E28226" w14:textId="77777777" w:rsidR="006E5055" w:rsidRPr="00907D4E" w:rsidRDefault="006E5055" w:rsidP="00885A9C">
      <w:pPr>
        <w:pStyle w:val="ListParagraph"/>
        <w:numPr>
          <w:ilvl w:val="2"/>
          <w:numId w:val="1"/>
        </w:numPr>
        <w:adjustRightInd w:val="0"/>
        <w:jc w:val="both"/>
        <w:rPr>
          <w:rFonts w:ascii="Verdana" w:hAnsi="Verdana" w:cs="BerkeleyStd-Book"/>
          <w:sz w:val="24"/>
          <w:szCs w:val="24"/>
        </w:rPr>
      </w:pPr>
      <w:r w:rsidRPr="00907D4E">
        <w:rPr>
          <w:rFonts w:ascii="Verdana" w:hAnsi="Verdana" w:cs="BerkeleyStd-Book"/>
          <w:b/>
          <w:sz w:val="24"/>
          <w:szCs w:val="24"/>
        </w:rPr>
        <w:t>Loans</w:t>
      </w:r>
    </w:p>
    <w:p w14:paraId="07A7AF18"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46F4E38A"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 xml:space="preserve">The stock of arrears could be paid off from FAAC allocation or the State’s internally generated revenue, from grants from the Federal Government. They can also be paid immediately by borrowing in the domestic commercial or capital markets (bonds). The proceeds of the borrowing operations would be earmarked for the reduction of the stock of arrears. This option would increase the stock of government debt but would not decrease net worth, as government is explicitly recognizing a liability that existed as an implicit obligation to pay. </w:t>
      </w:r>
    </w:p>
    <w:p w14:paraId="3BCA0B56"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5121B2CA"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lastRenderedPageBreak/>
        <w:t xml:space="preserve">If sufficient liquidity is not immediately available, governments shall negotiate a schedule of payments with creditors according to a pre-defined calendar and an agreed interest rate. </w:t>
      </w:r>
    </w:p>
    <w:p w14:paraId="14D4D357"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2F1E76DE" w14:textId="2917BDC3"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 xml:space="preserve">This option may be more viable if the stock of arrears is large and the current market conditions are not ripe for the placement of sizeable amounts of new debt, or if doing so would imperil other government short-term macro-economic objectives. </w:t>
      </w:r>
    </w:p>
    <w:p w14:paraId="3EC2FD16" w14:textId="2CF6830D" w:rsidR="006E5055" w:rsidRPr="00907D4E" w:rsidRDefault="00F61BD4" w:rsidP="00885A9C">
      <w:pPr>
        <w:autoSpaceDE w:val="0"/>
        <w:autoSpaceDN w:val="0"/>
        <w:adjustRightInd w:val="0"/>
        <w:spacing w:after="0" w:line="240" w:lineRule="auto"/>
        <w:jc w:val="both"/>
        <w:rPr>
          <w:rFonts w:ascii="Verdana" w:hAnsi="Verdana" w:cs="BerkeleyStd-Book"/>
          <w:sz w:val="24"/>
          <w:szCs w:val="24"/>
        </w:rPr>
      </w:pPr>
      <w:r>
        <w:rPr>
          <w:rFonts w:ascii="Verdana" w:hAnsi="Verdana" w:cs="BerkeleyStd-Book"/>
          <w:sz w:val="24"/>
          <w:szCs w:val="24"/>
        </w:rPr>
        <w:t>Akwa Ibom</w:t>
      </w:r>
      <w:r w:rsidR="006E5055" w:rsidRPr="00907D4E">
        <w:rPr>
          <w:rFonts w:ascii="Verdana" w:hAnsi="Verdana" w:cs="BerkeleyStd-Book"/>
          <w:sz w:val="24"/>
          <w:szCs w:val="24"/>
        </w:rPr>
        <w:t xml:space="preserve"> </w:t>
      </w:r>
      <w:r w:rsidR="0068735C">
        <w:rPr>
          <w:rFonts w:ascii="Verdana" w:hAnsi="Verdana" w:cs="BerkeleyStd-Book"/>
          <w:sz w:val="24"/>
          <w:szCs w:val="24"/>
        </w:rPr>
        <w:t>S</w:t>
      </w:r>
      <w:r w:rsidR="006E5055" w:rsidRPr="00907D4E">
        <w:rPr>
          <w:rFonts w:ascii="Verdana" w:hAnsi="Verdana" w:cs="BerkeleyStd-Book"/>
          <w:sz w:val="24"/>
          <w:szCs w:val="24"/>
        </w:rPr>
        <w:t xml:space="preserve">tate </w:t>
      </w:r>
      <w:r w:rsidR="0068735C">
        <w:rPr>
          <w:rFonts w:ascii="Verdana" w:hAnsi="Verdana" w:cs="BerkeleyStd-Book"/>
          <w:sz w:val="24"/>
          <w:szCs w:val="24"/>
        </w:rPr>
        <w:t>G</w:t>
      </w:r>
      <w:r w:rsidR="006E5055" w:rsidRPr="00907D4E">
        <w:rPr>
          <w:rFonts w:ascii="Verdana" w:hAnsi="Verdana" w:cs="BerkeleyStd-Book"/>
          <w:sz w:val="24"/>
          <w:szCs w:val="24"/>
        </w:rPr>
        <w:t>overnment may, however, impose a liquidity problem for some creditors that may be unable to wait for payment in tranches. As part of these negotiations, governments may agree to a discount, often termed a haircut; however, this approach shall be treated with caution, since it can have the effect of increasing costs to the government; if suppliers inflate prices for further supplies in anticipation of an expected future discounting.</w:t>
      </w:r>
    </w:p>
    <w:p w14:paraId="5974180C"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55CB6325"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b/>
          <w:sz w:val="24"/>
          <w:szCs w:val="24"/>
        </w:rPr>
        <w:t>Arrears or Debt Securitization</w:t>
      </w:r>
      <w:r w:rsidRPr="00907D4E">
        <w:rPr>
          <w:rFonts w:ascii="Verdana" w:hAnsi="Verdana" w:cs="BerkeleyStd-Book"/>
          <w:sz w:val="24"/>
          <w:szCs w:val="24"/>
        </w:rPr>
        <w:t>: The securitization of the arrears, directly transforming them into government debt, shall be considered only as a last resort. The range of securitization options includes issuing promissory notes (discountable by commercial banks that cannot be repurchased by the central bank, as that would lead to monetization of the deficit), marketable treasury bills, or bonds directly to creditors. This approach has the advantage of allowing the government to select the debt maturity structure and repayment profile that best matches its financing needs.</w:t>
      </w:r>
    </w:p>
    <w:p w14:paraId="5B9D218F" w14:textId="77777777" w:rsidR="007673D8" w:rsidRDefault="007673D8" w:rsidP="00885A9C">
      <w:pPr>
        <w:autoSpaceDE w:val="0"/>
        <w:autoSpaceDN w:val="0"/>
        <w:adjustRightInd w:val="0"/>
        <w:spacing w:after="0" w:line="240" w:lineRule="auto"/>
        <w:jc w:val="both"/>
        <w:rPr>
          <w:rFonts w:ascii="Verdana" w:hAnsi="Verdana" w:cs="BerkeleyStd-Book"/>
          <w:sz w:val="24"/>
          <w:szCs w:val="24"/>
        </w:rPr>
      </w:pPr>
    </w:p>
    <w:p w14:paraId="361D47F0" w14:textId="77777777" w:rsidR="00E12B21"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It also gives creditors the opportunity to raise liquidity by trading the titles in the secondary market, possibly at a discount. However, the direct securitization of arrears also has a number of disadvantages.</w:t>
      </w:r>
    </w:p>
    <w:p w14:paraId="1C5D85A0" w14:textId="77777777" w:rsidR="006E5055" w:rsidRPr="00907D4E" w:rsidRDefault="006E5055" w:rsidP="00885A9C">
      <w:pPr>
        <w:pStyle w:val="ListParagraph"/>
        <w:numPr>
          <w:ilvl w:val="0"/>
          <w:numId w:val="14"/>
        </w:numPr>
        <w:adjustRightInd w:val="0"/>
        <w:jc w:val="both"/>
        <w:rPr>
          <w:rFonts w:ascii="Verdana" w:hAnsi="Verdana" w:cs="BerkeleyStd-Book"/>
          <w:sz w:val="24"/>
          <w:szCs w:val="24"/>
        </w:rPr>
      </w:pPr>
      <w:r w:rsidRPr="00907D4E">
        <w:rPr>
          <w:rFonts w:ascii="Verdana" w:hAnsi="Verdana" w:cs="BerkeleyStd-Book"/>
          <w:sz w:val="24"/>
          <w:szCs w:val="24"/>
        </w:rPr>
        <w:t xml:space="preserve">Experience suggests that securitization of unpaid bills creates strong moral hazard incentives for government financial managers to continue to commit resources in excess of available appropriations in the expectation that these will eventually also be securitized and paid centrally. </w:t>
      </w:r>
    </w:p>
    <w:p w14:paraId="4ADC10E2"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77808C0F" w14:textId="77777777" w:rsidR="006E5055" w:rsidRPr="00907D4E" w:rsidRDefault="006E5055" w:rsidP="00885A9C">
      <w:pPr>
        <w:pStyle w:val="ListParagraph"/>
        <w:numPr>
          <w:ilvl w:val="0"/>
          <w:numId w:val="14"/>
        </w:numPr>
        <w:adjustRightInd w:val="0"/>
        <w:jc w:val="both"/>
        <w:rPr>
          <w:rFonts w:ascii="Verdana" w:hAnsi="Verdana" w:cs="BerkeleyStd-Book"/>
          <w:sz w:val="24"/>
          <w:szCs w:val="24"/>
        </w:rPr>
      </w:pPr>
      <w:r w:rsidRPr="00907D4E">
        <w:rPr>
          <w:rFonts w:ascii="Verdana" w:hAnsi="Verdana" w:cs="BerkeleyStd-Book"/>
          <w:sz w:val="24"/>
          <w:szCs w:val="24"/>
        </w:rPr>
        <w:t xml:space="preserve">The securitized instruments almost always trade at a considerable discount which reduces the working capital available to the original supplier compared with cash payment. </w:t>
      </w:r>
    </w:p>
    <w:p w14:paraId="198A131D"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p>
    <w:p w14:paraId="610BF628" w14:textId="77777777" w:rsidR="006E5055" w:rsidRPr="00907D4E" w:rsidRDefault="006E5055" w:rsidP="00885A9C">
      <w:pPr>
        <w:pStyle w:val="ListParagraph"/>
        <w:numPr>
          <w:ilvl w:val="0"/>
          <w:numId w:val="14"/>
        </w:numPr>
        <w:adjustRightInd w:val="0"/>
        <w:jc w:val="both"/>
        <w:rPr>
          <w:rFonts w:ascii="Verdana" w:hAnsi="Verdana" w:cs="BerkeleyStd-Book"/>
          <w:sz w:val="24"/>
          <w:szCs w:val="24"/>
        </w:rPr>
      </w:pPr>
      <w:r w:rsidRPr="00907D4E">
        <w:rPr>
          <w:rFonts w:ascii="Verdana" w:hAnsi="Verdana" w:cs="BerkeleyStd-Book"/>
          <w:sz w:val="24"/>
          <w:szCs w:val="24"/>
        </w:rPr>
        <w:t>Securitization of the outstanding stock of arrears prevents the government from prioritizing payment of the most urgent arrears as securities are issued to all creditors on equal terms.</w:t>
      </w:r>
    </w:p>
    <w:p w14:paraId="22EF4655" w14:textId="5A3E1C4B" w:rsidR="006E5055" w:rsidRDefault="006E5055" w:rsidP="00885A9C">
      <w:pPr>
        <w:autoSpaceDE w:val="0"/>
        <w:autoSpaceDN w:val="0"/>
        <w:adjustRightInd w:val="0"/>
        <w:spacing w:after="0" w:line="240" w:lineRule="auto"/>
        <w:jc w:val="both"/>
        <w:rPr>
          <w:rFonts w:ascii="Verdana" w:hAnsi="Verdana" w:cs="BerkeleyStd-Book"/>
          <w:sz w:val="24"/>
          <w:szCs w:val="24"/>
        </w:rPr>
      </w:pPr>
    </w:p>
    <w:p w14:paraId="1BD04855" w14:textId="77777777" w:rsidR="008E4014" w:rsidRPr="00907D4E" w:rsidRDefault="008E4014" w:rsidP="00885A9C">
      <w:pPr>
        <w:autoSpaceDE w:val="0"/>
        <w:autoSpaceDN w:val="0"/>
        <w:adjustRightInd w:val="0"/>
        <w:spacing w:after="0" w:line="240" w:lineRule="auto"/>
        <w:jc w:val="both"/>
        <w:rPr>
          <w:rFonts w:ascii="Verdana" w:hAnsi="Verdana" w:cs="BerkeleyStd-Book"/>
          <w:sz w:val="24"/>
          <w:szCs w:val="24"/>
        </w:rPr>
      </w:pPr>
    </w:p>
    <w:p w14:paraId="5069F0A3" w14:textId="77777777" w:rsidR="006E5055" w:rsidRPr="00907D4E" w:rsidRDefault="006E5055" w:rsidP="00885A9C">
      <w:pPr>
        <w:pStyle w:val="ListParagraph"/>
        <w:numPr>
          <w:ilvl w:val="0"/>
          <w:numId w:val="14"/>
        </w:numPr>
        <w:adjustRightInd w:val="0"/>
        <w:jc w:val="both"/>
        <w:rPr>
          <w:rFonts w:ascii="Verdana" w:hAnsi="Verdana" w:cs="BerkeleyStd-Book"/>
          <w:sz w:val="24"/>
          <w:szCs w:val="24"/>
        </w:rPr>
      </w:pPr>
      <w:r w:rsidRPr="00907D4E">
        <w:rPr>
          <w:rFonts w:ascii="Verdana" w:hAnsi="Verdana" w:cs="BerkeleyStd-Book"/>
          <w:sz w:val="24"/>
          <w:szCs w:val="24"/>
        </w:rPr>
        <w:t xml:space="preserve">Identifying and settling the stock of arrears between government and State-owned enterprises is necessary to avoid problems of solvency and profitability of enterprises. </w:t>
      </w:r>
    </w:p>
    <w:p w14:paraId="0B417B2E" w14:textId="77777777" w:rsidR="006E5055" w:rsidRPr="00907D4E" w:rsidRDefault="006E5055" w:rsidP="00885A9C">
      <w:pPr>
        <w:pStyle w:val="ListParagraph"/>
        <w:jc w:val="both"/>
        <w:rPr>
          <w:rFonts w:ascii="Verdana" w:hAnsi="Verdana" w:cs="BerkeleyStd-Book"/>
          <w:sz w:val="24"/>
          <w:szCs w:val="24"/>
        </w:rPr>
      </w:pPr>
    </w:p>
    <w:p w14:paraId="31D562C0" w14:textId="0D41AF3B" w:rsidR="0017129D" w:rsidRDefault="006E5055" w:rsidP="00D639E6">
      <w:pPr>
        <w:pStyle w:val="ListParagraph"/>
        <w:numPr>
          <w:ilvl w:val="0"/>
          <w:numId w:val="14"/>
        </w:numPr>
        <w:adjustRightInd w:val="0"/>
        <w:jc w:val="both"/>
        <w:rPr>
          <w:rFonts w:ascii="Verdana" w:hAnsi="Verdana" w:cs="BerkeleyStd-Book"/>
          <w:sz w:val="24"/>
          <w:szCs w:val="24"/>
        </w:rPr>
      </w:pPr>
      <w:r w:rsidRPr="00907D4E">
        <w:rPr>
          <w:rFonts w:ascii="Verdana" w:hAnsi="Verdana" w:cs="BerkeleyStd-Book"/>
          <w:sz w:val="24"/>
          <w:szCs w:val="24"/>
        </w:rPr>
        <w:lastRenderedPageBreak/>
        <w:t>For government, a book entry can be made reflecting all outstanding bills, leaving a single remaining debt that can be resolved through an injection of funds in the State-owned enterprise from the budget and included in the MTEF. If reciprocal payments are owed to government, in the form of dividends for example, these can be netted off against the required cash injection.</w:t>
      </w:r>
    </w:p>
    <w:p w14:paraId="1CF0BD8F" w14:textId="77777777" w:rsidR="00D639E6" w:rsidRPr="00D639E6" w:rsidRDefault="00D639E6" w:rsidP="00D639E6">
      <w:pPr>
        <w:pStyle w:val="ListParagraph"/>
        <w:rPr>
          <w:rFonts w:ascii="Verdana" w:hAnsi="Verdana" w:cs="BerkeleyStd-Book"/>
          <w:sz w:val="24"/>
          <w:szCs w:val="24"/>
        </w:rPr>
      </w:pPr>
    </w:p>
    <w:p w14:paraId="2BEC2268" w14:textId="77777777" w:rsidR="00D639E6" w:rsidRPr="00D639E6" w:rsidRDefault="00D639E6" w:rsidP="00D639E6">
      <w:pPr>
        <w:pStyle w:val="ListParagraph"/>
        <w:adjustRightInd w:val="0"/>
        <w:ind w:left="720" w:firstLine="0"/>
        <w:jc w:val="both"/>
        <w:rPr>
          <w:rFonts w:ascii="Verdana" w:hAnsi="Verdana" w:cs="BerkeleyStd-Book"/>
          <w:sz w:val="24"/>
          <w:szCs w:val="24"/>
        </w:rPr>
      </w:pPr>
    </w:p>
    <w:p w14:paraId="19601C31" w14:textId="7522DD0D" w:rsidR="0017129D" w:rsidRDefault="0017129D" w:rsidP="0017129D">
      <w:pPr>
        <w:pStyle w:val="ListParagraph"/>
        <w:adjustRightInd w:val="0"/>
        <w:ind w:left="720" w:firstLine="0"/>
        <w:jc w:val="both"/>
        <w:rPr>
          <w:rFonts w:ascii="Verdana" w:hAnsi="Verdana"/>
          <w:w w:val="105"/>
        </w:rPr>
      </w:pPr>
      <w:r w:rsidRPr="00FA686D">
        <w:rPr>
          <w:rFonts w:ascii="Verdana" w:hAnsi="Verdana"/>
          <w:w w:val="105"/>
        </w:rPr>
        <w:t xml:space="preserve">Based on the above processes, the </w:t>
      </w:r>
      <w:r w:rsidRPr="00FA686D">
        <w:rPr>
          <w:rFonts w:ascii="Verdana" w:hAnsi="Verdana"/>
          <w:b/>
          <w:w w:val="105"/>
        </w:rPr>
        <w:t>Multi</w:t>
      </w:r>
      <w:r>
        <w:rPr>
          <w:rFonts w:ascii="Verdana" w:hAnsi="Verdana"/>
          <w:b/>
          <w:w w:val="105"/>
        </w:rPr>
        <w:t>-</w:t>
      </w:r>
      <w:r w:rsidRPr="00FA686D">
        <w:rPr>
          <w:rFonts w:ascii="Verdana" w:hAnsi="Verdana"/>
          <w:b/>
          <w:w w:val="105"/>
        </w:rPr>
        <w:t>Year Funding Plan</w:t>
      </w:r>
      <w:r w:rsidRPr="00FA686D">
        <w:rPr>
          <w:rFonts w:ascii="Verdana" w:hAnsi="Verdana"/>
          <w:w w:val="105"/>
        </w:rPr>
        <w:t xml:space="preserve"> for clearing the domestic arrears for </w:t>
      </w:r>
      <w:r>
        <w:rPr>
          <w:rFonts w:ascii="Verdana" w:hAnsi="Verdana"/>
          <w:w w:val="105"/>
        </w:rPr>
        <w:t>Akwa Ibom</w:t>
      </w:r>
      <w:r w:rsidRPr="00FA686D">
        <w:rPr>
          <w:rFonts w:ascii="Verdana" w:hAnsi="Verdana"/>
          <w:w w:val="105"/>
        </w:rPr>
        <w:t xml:space="preserve"> State for the years 202</w:t>
      </w:r>
      <w:r w:rsidR="00D639E6">
        <w:rPr>
          <w:rFonts w:ascii="Verdana" w:hAnsi="Verdana"/>
          <w:w w:val="105"/>
        </w:rPr>
        <w:t>1</w:t>
      </w:r>
      <w:r w:rsidRPr="00FA686D">
        <w:rPr>
          <w:rFonts w:ascii="Verdana" w:hAnsi="Verdana"/>
          <w:w w:val="105"/>
        </w:rPr>
        <w:t xml:space="preserve"> – 202</w:t>
      </w:r>
      <w:r w:rsidR="00D639E6">
        <w:rPr>
          <w:rFonts w:ascii="Verdana" w:hAnsi="Verdana"/>
          <w:w w:val="105"/>
        </w:rPr>
        <w:t>6</w:t>
      </w:r>
      <w:r w:rsidRPr="00FA686D">
        <w:rPr>
          <w:rFonts w:ascii="Verdana" w:hAnsi="Verdana"/>
          <w:w w:val="105"/>
        </w:rPr>
        <w:t xml:space="preserve"> is as shown in the following table</w:t>
      </w:r>
    </w:p>
    <w:p w14:paraId="1D8F6C42" w14:textId="2238DDF2" w:rsidR="00232A55" w:rsidRDefault="00232A55" w:rsidP="0017129D">
      <w:pPr>
        <w:pStyle w:val="ListParagraph"/>
        <w:adjustRightInd w:val="0"/>
        <w:ind w:left="720" w:firstLine="0"/>
        <w:jc w:val="both"/>
        <w:rPr>
          <w:rFonts w:ascii="Verdana" w:hAnsi="Verdana"/>
          <w:w w:val="105"/>
        </w:rPr>
      </w:pPr>
    </w:p>
    <w:p w14:paraId="7AA748B4" w14:textId="16454402" w:rsidR="00232A55" w:rsidRDefault="00232A55" w:rsidP="0017129D">
      <w:pPr>
        <w:pStyle w:val="ListParagraph"/>
        <w:adjustRightInd w:val="0"/>
        <w:ind w:left="720" w:firstLine="0"/>
        <w:jc w:val="both"/>
        <w:rPr>
          <w:rFonts w:ascii="Verdana" w:hAnsi="Verdana"/>
          <w:w w:val="105"/>
        </w:rPr>
      </w:pPr>
    </w:p>
    <w:p w14:paraId="0430BF5B" w14:textId="4F40773C" w:rsidR="00232A55" w:rsidRDefault="001B3B44" w:rsidP="0017129D">
      <w:pPr>
        <w:pStyle w:val="ListParagraph"/>
        <w:adjustRightInd w:val="0"/>
        <w:ind w:left="720" w:firstLine="0"/>
        <w:jc w:val="both"/>
        <w:rPr>
          <w:rFonts w:ascii="Verdana" w:hAnsi="Verdana"/>
          <w:w w:val="105"/>
        </w:rPr>
      </w:pPr>
      <w:r w:rsidRPr="001B3B44">
        <w:rPr>
          <w:noProof/>
          <w:sz w:val="28"/>
          <w:szCs w:val="28"/>
        </w:rPr>
        <w:lastRenderedPageBreak/>
        <w:drawing>
          <wp:inline distT="0" distB="0" distL="0" distR="0" wp14:anchorId="0D3EB5A9" wp14:editId="09959D20">
            <wp:extent cx="6203209" cy="8646829"/>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9217" cy="8752779"/>
                    </a:xfrm>
                    <a:prstGeom prst="rect">
                      <a:avLst/>
                    </a:prstGeom>
                    <a:noFill/>
                    <a:ln>
                      <a:noFill/>
                    </a:ln>
                  </pic:spPr>
                </pic:pic>
              </a:graphicData>
            </a:graphic>
          </wp:inline>
        </w:drawing>
      </w:r>
    </w:p>
    <w:p w14:paraId="2041C00D" w14:textId="77777777" w:rsidR="006E5055" w:rsidRPr="00907D4E" w:rsidRDefault="006E5055" w:rsidP="00232A55">
      <w:pPr>
        <w:pStyle w:val="Heading1"/>
        <w:numPr>
          <w:ilvl w:val="0"/>
          <w:numId w:val="0"/>
        </w:numPr>
        <w:ind w:left="432"/>
        <w:jc w:val="both"/>
        <w:rPr>
          <w:rFonts w:ascii="Verdana" w:hAnsi="Verdana"/>
          <w:b/>
          <w:w w:val="105"/>
          <w:sz w:val="24"/>
          <w:szCs w:val="24"/>
        </w:rPr>
      </w:pPr>
      <w:bookmarkStart w:id="23" w:name="_Toc59317489"/>
      <w:r w:rsidRPr="00907D4E">
        <w:rPr>
          <w:rFonts w:ascii="Verdana" w:hAnsi="Verdana"/>
          <w:b/>
          <w:w w:val="105"/>
          <w:sz w:val="24"/>
          <w:szCs w:val="24"/>
        </w:rPr>
        <w:lastRenderedPageBreak/>
        <w:t>PRIORITIZATION CRITERIA FOR ARREARS CLEARANCE</w:t>
      </w:r>
      <w:bookmarkEnd w:id="23"/>
    </w:p>
    <w:p w14:paraId="157171AA" w14:textId="77777777" w:rsidR="006E5055" w:rsidRPr="00907D4E"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r w:rsidRPr="00907D4E">
        <w:rPr>
          <w:rFonts w:ascii="Verdana" w:eastAsia="Times New Roman" w:hAnsi="Verdana" w:cs="Times New Roman"/>
          <w:w w:val="105"/>
          <w:sz w:val="24"/>
          <w:szCs w:val="24"/>
        </w:rPr>
        <w:t>The prioritization of arrears clearance shall be based on transparent criteria; depending on the nature of the arrears, these might include the following:</w:t>
      </w:r>
    </w:p>
    <w:p w14:paraId="3C22506A" w14:textId="77777777" w:rsidR="006E5055" w:rsidRPr="00907D4E" w:rsidRDefault="006E5055" w:rsidP="00885A9C">
      <w:pPr>
        <w:pStyle w:val="ListParagraph"/>
        <w:numPr>
          <w:ilvl w:val="0"/>
          <w:numId w:val="2"/>
        </w:numPr>
        <w:adjustRightInd w:val="0"/>
        <w:jc w:val="both"/>
        <w:rPr>
          <w:rFonts w:ascii="Verdana" w:hAnsi="Verdana"/>
          <w:w w:val="105"/>
          <w:sz w:val="24"/>
          <w:szCs w:val="24"/>
        </w:rPr>
      </w:pPr>
      <w:r w:rsidRPr="00907D4E">
        <w:rPr>
          <w:rFonts w:ascii="Verdana" w:hAnsi="Verdana"/>
          <w:b/>
          <w:w w:val="105"/>
          <w:sz w:val="24"/>
          <w:szCs w:val="24"/>
        </w:rPr>
        <w:t>Socioeconomic impact:</w:t>
      </w:r>
      <w:r w:rsidRPr="00907D4E">
        <w:rPr>
          <w:rFonts w:ascii="Verdana" w:hAnsi="Verdana"/>
          <w:w w:val="105"/>
          <w:sz w:val="24"/>
          <w:szCs w:val="24"/>
        </w:rPr>
        <w:t xml:space="preserve"> Arrears to economically sensitive or vulnerable sectors, such as salaries of low-income workers, pensions, and social benefits, shall be prioritized.</w:t>
      </w:r>
    </w:p>
    <w:p w14:paraId="0B73BB31" w14:textId="77777777" w:rsidR="006E5055" w:rsidRPr="00907D4E" w:rsidRDefault="006E5055" w:rsidP="00885A9C">
      <w:pPr>
        <w:pStyle w:val="ListParagraph"/>
        <w:numPr>
          <w:ilvl w:val="0"/>
          <w:numId w:val="2"/>
        </w:numPr>
        <w:adjustRightInd w:val="0"/>
        <w:jc w:val="both"/>
        <w:rPr>
          <w:rFonts w:ascii="Verdana" w:hAnsi="Verdana"/>
          <w:w w:val="105"/>
          <w:sz w:val="24"/>
          <w:szCs w:val="24"/>
        </w:rPr>
      </w:pPr>
      <w:r w:rsidRPr="00907D4E">
        <w:rPr>
          <w:rFonts w:ascii="Verdana" w:hAnsi="Verdana"/>
          <w:b/>
          <w:w w:val="105"/>
          <w:sz w:val="24"/>
          <w:szCs w:val="24"/>
        </w:rPr>
        <w:t>Age of Debts:</w:t>
      </w:r>
      <w:r w:rsidRPr="00907D4E">
        <w:rPr>
          <w:rFonts w:ascii="Verdana" w:hAnsi="Verdana"/>
          <w:w w:val="105"/>
          <w:sz w:val="24"/>
          <w:szCs w:val="24"/>
        </w:rPr>
        <w:t xml:space="preserve"> Older obligations shall have priority over newer obligations.</w:t>
      </w:r>
    </w:p>
    <w:p w14:paraId="71E1019E" w14:textId="77777777" w:rsidR="006E5055" w:rsidRPr="00907D4E" w:rsidRDefault="006E5055" w:rsidP="00885A9C">
      <w:pPr>
        <w:pStyle w:val="ListParagraph"/>
        <w:numPr>
          <w:ilvl w:val="0"/>
          <w:numId w:val="2"/>
        </w:numPr>
        <w:adjustRightInd w:val="0"/>
        <w:jc w:val="both"/>
        <w:rPr>
          <w:rFonts w:ascii="Verdana" w:hAnsi="Verdana"/>
          <w:w w:val="105"/>
          <w:sz w:val="24"/>
          <w:szCs w:val="24"/>
        </w:rPr>
      </w:pPr>
      <w:r w:rsidRPr="00907D4E">
        <w:rPr>
          <w:rFonts w:ascii="Verdana" w:hAnsi="Verdana"/>
          <w:b/>
          <w:w w:val="105"/>
          <w:sz w:val="24"/>
          <w:szCs w:val="24"/>
        </w:rPr>
        <w:t>Cost</w:t>
      </w:r>
      <w:r w:rsidRPr="00907D4E">
        <w:rPr>
          <w:rFonts w:ascii="Verdana" w:hAnsi="Verdana"/>
          <w:w w:val="105"/>
          <w:sz w:val="24"/>
          <w:szCs w:val="24"/>
        </w:rPr>
        <w:t>: Arrears that accrue interest and penalty charges shall have priority.</w:t>
      </w:r>
    </w:p>
    <w:p w14:paraId="6007FACA" w14:textId="77777777" w:rsidR="006E5055" w:rsidRPr="00907D4E" w:rsidRDefault="006E5055" w:rsidP="00885A9C">
      <w:pPr>
        <w:pStyle w:val="ListParagraph"/>
        <w:numPr>
          <w:ilvl w:val="0"/>
          <w:numId w:val="2"/>
        </w:numPr>
        <w:adjustRightInd w:val="0"/>
        <w:jc w:val="both"/>
        <w:rPr>
          <w:rFonts w:ascii="Verdana" w:hAnsi="Verdana"/>
          <w:w w:val="105"/>
          <w:sz w:val="24"/>
          <w:szCs w:val="24"/>
        </w:rPr>
      </w:pPr>
      <w:r w:rsidRPr="00907D4E">
        <w:rPr>
          <w:rFonts w:ascii="Verdana" w:hAnsi="Verdana"/>
          <w:b/>
          <w:w w:val="105"/>
          <w:sz w:val="24"/>
          <w:szCs w:val="24"/>
        </w:rPr>
        <w:t>Risk:</w:t>
      </w:r>
      <w:r w:rsidRPr="00907D4E">
        <w:rPr>
          <w:rFonts w:ascii="Verdana" w:hAnsi="Verdana"/>
          <w:w w:val="105"/>
          <w:sz w:val="24"/>
          <w:szCs w:val="24"/>
        </w:rPr>
        <w:t xml:space="preserve"> Arrears that may result in legal action, disruption of essential services, or cost escalation of future supplies to government shall be prioritized.</w:t>
      </w:r>
    </w:p>
    <w:p w14:paraId="2D2D02E8" w14:textId="77777777" w:rsidR="006E5055" w:rsidRPr="00907D4E" w:rsidRDefault="006E5055" w:rsidP="00885A9C">
      <w:pPr>
        <w:autoSpaceDE w:val="0"/>
        <w:autoSpaceDN w:val="0"/>
        <w:adjustRightInd w:val="0"/>
        <w:spacing w:after="0" w:line="240" w:lineRule="auto"/>
        <w:ind w:left="720"/>
        <w:jc w:val="both"/>
        <w:rPr>
          <w:rFonts w:ascii="Verdana" w:hAnsi="Verdana" w:cs="BerkeleyStd-Book"/>
          <w:sz w:val="24"/>
          <w:szCs w:val="24"/>
        </w:rPr>
      </w:pPr>
    </w:p>
    <w:p w14:paraId="32D54ADC" w14:textId="77777777" w:rsidR="006E5055" w:rsidRPr="00907D4E" w:rsidRDefault="006E5055" w:rsidP="00885A9C">
      <w:pPr>
        <w:numPr>
          <w:ilvl w:val="0"/>
          <w:numId w:val="2"/>
        </w:num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ld"/>
          <w:b/>
          <w:bCs/>
          <w:sz w:val="24"/>
          <w:szCs w:val="24"/>
        </w:rPr>
        <w:t>Value:</w:t>
      </w:r>
      <w:r w:rsidRPr="00907D4E">
        <w:rPr>
          <w:rFonts w:ascii="Verdana" w:hAnsi="Verdana" w:cs="BerkeleyStd-Book"/>
          <w:sz w:val="24"/>
          <w:szCs w:val="24"/>
        </w:rPr>
        <w:t xml:space="preserve"> The government shall grade the debts according to their amount. Whereas large amounts are placed in the lower rung of the ladder, smaller amounts may be accommodated as early as possible.</w:t>
      </w:r>
    </w:p>
    <w:p w14:paraId="3BA5A5D3" w14:textId="77777777" w:rsidR="006E5055" w:rsidRPr="00907D4E" w:rsidRDefault="006E5055" w:rsidP="00885A9C">
      <w:pPr>
        <w:pStyle w:val="ListParagraph"/>
        <w:jc w:val="both"/>
        <w:rPr>
          <w:rFonts w:ascii="Verdana" w:hAnsi="Verdana" w:cs="BerkeleyStd-Book"/>
          <w:sz w:val="24"/>
          <w:szCs w:val="24"/>
        </w:rPr>
      </w:pPr>
    </w:p>
    <w:p w14:paraId="5CD76991" w14:textId="2F00E080" w:rsidR="006E5055" w:rsidRPr="00907D4E" w:rsidRDefault="00F61BD4" w:rsidP="00885A9C">
      <w:pPr>
        <w:autoSpaceDE w:val="0"/>
        <w:autoSpaceDN w:val="0"/>
        <w:adjustRightInd w:val="0"/>
        <w:spacing w:after="0" w:line="240" w:lineRule="auto"/>
        <w:jc w:val="both"/>
        <w:rPr>
          <w:rFonts w:ascii="Verdana" w:eastAsia="Times New Roman" w:hAnsi="Verdana" w:cs="Times New Roman"/>
          <w:w w:val="105"/>
          <w:sz w:val="24"/>
          <w:szCs w:val="24"/>
        </w:rPr>
      </w:pPr>
      <w:r>
        <w:rPr>
          <w:rFonts w:ascii="Verdana" w:eastAsia="Times New Roman" w:hAnsi="Verdana" w:cs="Times New Roman"/>
          <w:w w:val="105"/>
          <w:sz w:val="24"/>
          <w:szCs w:val="24"/>
        </w:rPr>
        <w:t>Akwa Ibom</w:t>
      </w:r>
      <w:r w:rsidR="006E5055" w:rsidRPr="00907D4E">
        <w:rPr>
          <w:rFonts w:ascii="Verdana" w:eastAsia="Times New Roman" w:hAnsi="Verdana" w:cs="Times New Roman"/>
          <w:w w:val="105"/>
          <w:sz w:val="24"/>
          <w:szCs w:val="24"/>
        </w:rPr>
        <w:t xml:space="preserve"> State Government shall specifically adopt any of the following criteria/approaches in deciding which of her domestic expenditure arrears are to be paid.</w:t>
      </w:r>
    </w:p>
    <w:p w14:paraId="4EF9B851" w14:textId="77777777" w:rsidR="006E5055" w:rsidRPr="00907D4E"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p>
    <w:p w14:paraId="5D20D0B1" w14:textId="77777777" w:rsidR="006E5055" w:rsidRPr="00605D69" w:rsidRDefault="006E5055" w:rsidP="00885A9C">
      <w:pPr>
        <w:pStyle w:val="Heading2"/>
        <w:jc w:val="both"/>
        <w:rPr>
          <w:rFonts w:ascii="Verdana" w:hAnsi="Verdana"/>
          <w:b/>
          <w:color w:val="000000" w:themeColor="text1"/>
          <w:w w:val="105"/>
          <w:sz w:val="24"/>
          <w:szCs w:val="24"/>
        </w:rPr>
      </w:pPr>
      <w:bookmarkStart w:id="24" w:name="_Toc59317490"/>
      <w:r w:rsidRPr="00605D69">
        <w:rPr>
          <w:rFonts w:ascii="Verdana" w:hAnsi="Verdana"/>
          <w:b/>
          <w:color w:val="000000" w:themeColor="text1"/>
          <w:w w:val="105"/>
          <w:sz w:val="24"/>
          <w:szCs w:val="24"/>
        </w:rPr>
        <w:t>Prioritization Criteria/Approaches between Types of Arrears</w:t>
      </w:r>
      <w:bookmarkEnd w:id="24"/>
    </w:p>
    <w:p w14:paraId="4EF30B43" w14:textId="77777777" w:rsidR="006E5055" w:rsidRPr="00605D69" w:rsidRDefault="006E5055" w:rsidP="00885A9C">
      <w:pPr>
        <w:pStyle w:val="NoSpacing"/>
        <w:jc w:val="both"/>
        <w:rPr>
          <w:rFonts w:ascii="Verdana" w:hAnsi="Verdana"/>
          <w:b/>
          <w:color w:val="000000" w:themeColor="text1"/>
          <w:w w:val="105"/>
          <w:sz w:val="24"/>
          <w:szCs w:val="24"/>
        </w:rPr>
      </w:pPr>
      <w:r w:rsidRPr="00605D69">
        <w:rPr>
          <w:rFonts w:ascii="Verdana" w:hAnsi="Verdana"/>
          <w:b/>
          <w:color w:val="000000" w:themeColor="text1"/>
          <w:w w:val="105"/>
          <w:sz w:val="24"/>
          <w:szCs w:val="24"/>
        </w:rPr>
        <w:t>Approach 1:</w:t>
      </w:r>
    </w:p>
    <w:p w14:paraId="5D03F7EF" w14:textId="77777777" w:rsidR="006E5055" w:rsidRPr="00907D4E" w:rsidRDefault="006E5055" w:rsidP="00885A9C">
      <w:pPr>
        <w:pStyle w:val="NoSpacing"/>
        <w:jc w:val="both"/>
        <w:rPr>
          <w:rFonts w:ascii="Verdana" w:hAnsi="Verdana"/>
          <w:w w:val="105"/>
          <w:sz w:val="24"/>
          <w:szCs w:val="24"/>
        </w:rPr>
      </w:pPr>
      <w:r w:rsidRPr="00605D69">
        <w:rPr>
          <w:rFonts w:ascii="Verdana" w:hAnsi="Verdana"/>
          <w:color w:val="000000" w:themeColor="text1"/>
          <w:w w:val="105"/>
          <w:sz w:val="24"/>
          <w:szCs w:val="24"/>
        </w:rPr>
        <w:t xml:space="preserve">Allocation of available fund among the types of the arrears in proportion to their share of the total outstanding stock </w:t>
      </w:r>
      <w:r w:rsidRPr="00907D4E">
        <w:rPr>
          <w:rFonts w:ascii="Verdana" w:hAnsi="Verdana"/>
          <w:w w:val="105"/>
          <w:sz w:val="24"/>
          <w:szCs w:val="24"/>
        </w:rPr>
        <w:t>of arrears</w:t>
      </w:r>
    </w:p>
    <w:p w14:paraId="7C4B698E" w14:textId="77777777" w:rsidR="006E5055" w:rsidRPr="00907D4E" w:rsidRDefault="006E5055" w:rsidP="00885A9C">
      <w:pPr>
        <w:pStyle w:val="BodyText"/>
        <w:spacing w:before="238"/>
        <w:jc w:val="both"/>
        <w:rPr>
          <w:rFonts w:ascii="Verdana" w:hAnsi="Verdana"/>
          <w:b/>
          <w:w w:val="105"/>
          <w:sz w:val="24"/>
          <w:szCs w:val="24"/>
        </w:rPr>
      </w:pPr>
      <w:r w:rsidRPr="00907D4E">
        <w:rPr>
          <w:rFonts w:ascii="Verdana" w:hAnsi="Verdana"/>
          <w:b/>
          <w:w w:val="105"/>
          <w:sz w:val="24"/>
          <w:szCs w:val="24"/>
        </w:rPr>
        <w:t>Approach 2:</w:t>
      </w:r>
    </w:p>
    <w:p w14:paraId="741D75B4" w14:textId="77777777" w:rsidR="006E5055" w:rsidRPr="00907D4E"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r w:rsidRPr="00907D4E">
        <w:rPr>
          <w:rFonts w:ascii="Verdana" w:eastAsia="Times New Roman" w:hAnsi="Verdana" w:cs="Times New Roman"/>
          <w:w w:val="105"/>
          <w:sz w:val="24"/>
          <w:szCs w:val="24"/>
        </w:rPr>
        <w:t>Allocation of available fund on a particular type of arrears</w:t>
      </w:r>
    </w:p>
    <w:p w14:paraId="293963D1" w14:textId="77777777" w:rsidR="006E5055" w:rsidRPr="00907D4E"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p>
    <w:p w14:paraId="19B71249" w14:textId="77777777" w:rsidR="006E5055" w:rsidRPr="00907D4E" w:rsidRDefault="006E5055" w:rsidP="00885A9C">
      <w:pPr>
        <w:autoSpaceDE w:val="0"/>
        <w:autoSpaceDN w:val="0"/>
        <w:adjustRightInd w:val="0"/>
        <w:spacing w:after="0" w:line="240" w:lineRule="auto"/>
        <w:jc w:val="both"/>
        <w:rPr>
          <w:rFonts w:ascii="Verdana" w:eastAsia="Times New Roman" w:hAnsi="Verdana" w:cs="Times New Roman"/>
          <w:w w:val="105"/>
          <w:sz w:val="24"/>
          <w:szCs w:val="24"/>
        </w:rPr>
      </w:pPr>
    </w:p>
    <w:p w14:paraId="56CE61A8" w14:textId="77777777" w:rsidR="006E5055" w:rsidRDefault="006E5055" w:rsidP="00885A9C">
      <w:pPr>
        <w:autoSpaceDE w:val="0"/>
        <w:autoSpaceDN w:val="0"/>
        <w:adjustRightInd w:val="0"/>
        <w:spacing w:after="0" w:line="240" w:lineRule="auto"/>
        <w:jc w:val="both"/>
        <w:rPr>
          <w:rFonts w:ascii="Verdana" w:eastAsia="Times New Roman" w:hAnsi="Verdana" w:cs="Times New Roman"/>
          <w:w w:val="105"/>
          <w:sz w:val="24"/>
          <w:szCs w:val="28"/>
        </w:rPr>
      </w:pPr>
    </w:p>
    <w:p w14:paraId="46854D76" w14:textId="77777777" w:rsidR="002A0BE2" w:rsidRDefault="002A0BE2" w:rsidP="00885A9C">
      <w:pPr>
        <w:autoSpaceDE w:val="0"/>
        <w:autoSpaceDN w:val="0"/>
        <w:adjustRightInd w:val="0"/>
        <w:spacing w:after="0" w:line="240" w:lineRule="auto"/>
        <w:jc w:val="both"/>
        <w:rPr>
          <w:rFonts w:ascii="Verdana" w:eastAsia="Times New Roman" w:hAnsi="Verdana" w:cs="Times New Roman"/>
          <w:w w:val="105"/>
          <w:sz w:val="24"/>
          <w:szCs w:val="28"/>
        </w:rPr>
      </w:pPr>
    </w:p>
    <w:p w14:paraId="02F98322" w14:textId="128A5C37" w:rsidR="002A0BE2" w:rsidRDefault="002A0BE2" w:rsidP="00885A9C">
      <w:pPr>
        <w:autoSpaceDE w:val="0"/>
        <w:autoSpaceDN w:val="0"/>
        <w:adjustRightInd w:val="0"/>
        <w:spacing w:after="0" w:line="240" w:lineRule="auto"/>
        <w:jc w:val="both"/>
        <w:rPr>
          <w:rFonts w:ascii="Verdana" w:eastAsia="Times New Roman" w:hAnsi="Verdana" w:cs="Times New Roman"/>
          <w:w w:val="105"/>
          <w:sz w:val="24"/>
          <w:szCs w:val="28"/>
        </w:rPr>
      </w:pPr>
    </w:p>
    <w:p w14:paraId="6100573C" w14:textId="24D4DB4F"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14EE2E89" w14:textId="107BF72B" w:rsidR="00E639CC" w:rsidRDefault="00E639CC" w:rsidP="00885A9C">
      <w:pPr>
        <w:autoSpaceDE w:val="0"/>
        <w:autoSpaceDN w:val="0"/>
        <w:adjustRightInd w:val="0"/>
        <w:spacing w:after="0" w:line="240" w:lineRule="auto"/>
        <w:jc w:val="both"/>
        <w:rPr>
          <w:rFonts w:ascii="Verdana" w:eastAsia="Times New Roman" w:hAnsi="Verdana" w:cs="Times New Roman"/>
          <w:w w:val="105"/>
          <w:sz w:val="24"/>
          <w:szCs w:val="28"/>
        </w:rPr>
      </w:pPr>
    </w:p>
    <w:p w14:paraId="7EC5E557" w14:textId="77777777" w:rsidR="00E639CC" w:rsidRDefault="00E639CC" w:rsidP="00885A9C">
      <w:pPr>
        <w:autoSpaceDE w:val="0"/>
        <w:autoSpaceDN w:val="0"/>
        <w:adjustRightInd w:val="0"/>
        <w:spacing w:after="0" w:line="240" w:lineRule="auto"/>
        <w:jc w:val="both"/>
        <w:rPr>
          <w:rFonts w:ascii="Verdana" w:eastAsia="Times New Roman" w:hAnsi="Verdana" w:cs="Times New Roman"/>
          <w:w w:val="105"/>
          <w:sz w:val="24"/>
          <w:szCs w:val="28"/>
        </w:rPr>
      </w:pPr>
    </w:p>
    <w:p w14:paraId="0693F9D1" w14:textId="30B2B516"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52D9EBDA" w14:textId="4B4D2358"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6951D350" w14:textId="78BB62FF"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47D1D2DD" w14:textId="133C910F"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1595A699" w14:textId="38E96547"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6CDF1A06" w14:textId="4F866CE0"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730B9E5F" w14:textId="11327FC0"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595BAE0F" w14:textId="77777777" w:rsidR="00A3296A" w:rsidRDefault="00A3296A" w:rsidP="00885A9C">
      <w:pPr>
        <w:autoSpaceDE w:val="0"/>
        <w:autoSpaceDN w:val="0"/>
        <w:adjustRightInd w:val="0"/>
        <w:spacing w:after="0" w:line="240" w:lineRule="auto"/>
        <w:jc w:val="both"/>
        <w:rPr>
          <w:rFonts w:ascii="Verdana" w:eastAsia="Times New Roman" w:hAnsi="Verdana" w:cs="Times New Roman"/>
          <w:w w:val="105"/>
          <w:sz w:val="24"/>
          <w:szCs w:val="28"/>
        </w:rPr>
      </w:pPr>
    </w:p>
    <w:p w14:paraId="39286BF8" w14:textId="77777777" w:rsidR="006E5055" w:rsidRPr="00605D69" w:rsidRDefault="006E5055" w:rsidP="00885A9C">
      <w:pPr>
        <w:pStyle w:val="Heading2"/>
        <w:jc w:val="both"/>
        <w:rPr>
          <w:rFonts w:ascii="Verdana" w:hAnsi="Verdana"/>
          <w:b/>
          <w:color w:val="000000" w:themeColor="text1"/>
          <w:w w:val="105"/>
          <w:sz w:val="24"/>
        </w:rPr>
      </w:pPr>
      <w:bookmarkStart w:id="25" w:name="_Toc59317491"/>
      <w:r w:rsidRPr="00605D69">
        <w:rPr>
          <w:rFonts w:ascii="Verdana" w:hAnsi="Verdana"/>
          <w:b/>
          <w:color w:val="000000" w:themeColor="text1"/>
          <w:w w:val="105"/>
          <w:sz w:val="24"/>
        </w:rPr>
        <w:lastRenderedPageBreak/>
        <w:t>Prioritization within Types of Arrears with Rationale:</w:t>
      </w:r>
      <w:bookmarkEnd w:id="25"/>
    </w:p>
    <w:p w14:paraId="5EC2E0E9" w14:textId="77777777" w:rsidR="006E5055" w:rsidRPr="00E9648E" w:rsidRDefault="006E5055" w:rsidP="00885A9C">
      <w:pPr>
        <w:pStyle w:val="ListParagraph"/>
        <w:ind w:left="360" w:firstLine="0"/>
        <w:jc w:val="both"/>
        <w:rPr>
          <w:rFonts w:ascii="Verdana" w:hAnsi="Verdana"/>
          <w:w w:val="105"/>
          <w:sz w:val="28"/>
          <w:szCs w:val="28"/>
        </w:rPr>
      </w:pPr>
    </w:p>
    <w:tbl>
      <w:tblPr>
        <w:tblStyle w:val="TableGrid"/>
        <w:tblW w:w="0" w:type="auto"/>
        <w:tblLook w:val="04A0" w:firstRow="1" w:lastRow="0" w:firstColumn="1" w:lastColumn="0" w:noHBand="0" w:noVBand="1"/>
      </w:tblPr>
      <w:tblGrid>
        <w:gridCol w:w="781"/>
        <w:gridCol w:w="3099"/>
        <w:gridCol w:w="3698"/>
        <w:gridCol w:w="2222"/>
      </w:tblGrid>
      <w:tr w:rsidR="006E5055" w:rsidRPr="004760F4" w14:paraId="624411D5" w14:textId="77777777" w:rsidTr="00C51D39">
        <w:trPr>
          <w:tblHeader/>
        </w:trPr>
        <w:tc>
          <w:tcPr>
            <w:tcW w:w="783" w:type="dxa"/>
          </w:tcPr>
          <w:p w14:paraId="753B36FD" w14:textId="77777777" w:rsidR="006E5055" w:rsidRPr="004760F4" w:rsidRDefault="006E5055" w:rsidP="00885A9C">
            <w:pPr>
              <w:jc w:val="both"/>
              <w:rPr>
                <w:rFonts w:ascii="Verdana" w:eastAsia="Times New Roman" w:hAnsi="Verdana" w:cs="Times New Roman"/>
                <w:b/>
                <w:w w:val="105"/>
                <w:sz w:val="20"/>
                <w:szCs w:val="28"/>
              </w:rPr>
            </w:pPr>
            <w:bookmarkStart w:id="26" w:name="_Hlk59297937"/>
            <w:r w:rsidRPr="004760F4">
              <w:rPr>
                <w:rFonts w:ascii="Verdana" w:eastAsia="Times New Roman" w:hAnsi="Verdana" w:cs="Times New Roman"/>
                <w:b/>
                <w:w w:val="105"/>
                <w:sz w:val="20"/>
                <w:szCs w:val="28"/>
              </w:rPr>
              <w:t>S/N</w:t>
            </w:r>
          </w:p>
        </w:tc>
        <w:tc>
          <w:tcPr>
            <w:tcW w:w="3105" w:type="dxa"/>
          </w:tcPr>
          <w:p w14:paraId="7BB97AC6" w14:textId="77777777" w:rsidR="006E5055" w:rsidRPr="004760F4" w:rsidRDefault="006E5055" w:rsidP="00885A9C">
            <w:pPr>
              <w:jc w:val="both"/>
              <w:rPr>
                <w:rFonts w:ascii="Verdana" w:eastAsia="Times New Roman" w:hAnsi="Verdana" w:cs="Times New Roman"/>
                <w:b/>
                <w:w w:val="105"/>
                <w:sz w:val="20"/>
                <w:szCs w:val="28"/>
              </w:rPr>
            </w:pPr>
            <w:r w:rsidRPr="004760F4">
              <w:rPr>
                <w:rFonts w:ascii="Verdana" w:eastAsia="Times New Roman" w:hAnsi="Verdana" w:cs="Times New Roman"/>
                <w:b/>
                <w:w w:val="105"/>
                <w:sz w:val="20"/>
                <w:szCs w:val="28"/>
              </w:rPr>
              <w:t>Criteria/Approaches</w:t>
            </w:r>
          </w:p>
        </w:tc>
        <w:tc>
          <w:tcPr>
            <w:tcW w:w="3727" w:type="dxa"/>
          </w:tcPr>
          <w:p w14:paraId="15A7E94E" w14:textId="77777777" w:rsidR="006E5055" w:rsidRPr="004760F4" w:rsidRDefault="006E5055" w:rsidP="00885A9C">
            <w:pPr>
              <w:jc w:val="both"/>
              <w:rPr>
                <w:rFonts w:ascii="Verdana" w:eastAsia="Times New Roman" w:hAnsi="Verdana" w:cs="Times New Roman"/>
                <w:b/>
                <w:w w:val="105"/>
                <w:sz w:val="20"/>
                <w:szCs w:val="28"/>
              </w:rPr>
            </w:pPr>
            <w:r w:rsidRPr="004760F4">
              <w:rPr>
                <w:rFonts w:ascii="Verdana" w:eastAsia="Times New Roman" w:hAnsi="Verdana" w:cs="Times New Roman"/>
                <w:b/>
                <w:w w:val="105"/>
                <w:sz w:val="20"/>
                <w:szCs w:val="28"/>
              </w:rPr>
              <w:t>Rationale</w:t>
            </w:r>
          </w:p>
        </w:tc>
        <w:tc>
          <w:tcPr>
            <w:tcW w:w="2231" w:type="dxa"/>
          </w:tcPr>
          <w:p w14:paraId="65AE140D" w14:textId="77777777" w:rsidR="006E5055" w:rsidRPr="004760F4" w:rsidRDefault="006E5055" w:rsidP="00885A9C">
            <w:pPr>
              <w:jc w:val="both"/>
              <w:rPr>
                <w:rFonts w:ascii="Verdana" w:eastAsia="Times New Roman" w:hAnsi="Verdana" w:cs="Times New Roman"/>
                <w:b/>
                <w:w w:val="105"/>
                <w:sz w:val="20"/>
                <w:szCs w:val="28"/>
              </w:rPr>
            </w:pPr>
            <w:r w:rsidRPr="004760F4">
              <w:rPr>
                <w:rFonts w:ascii="Verdana" w:eastAsia="Times New Roman" w:hAnsi="Verdana" w:cs="Times New Roman"/>
                <w:b/>
                <w:w w:val="105"/>
                <w:sz w:val="20"/>
                <w:szCs w:val="28"/>
              </w:rPr>
              <w:t>Required Data</w:t>
            </w:r>
          </w:p>
        </w:tc>
      </w:tr>
      <w:tr w:rsidR="006E5055" w:rsidRPr="004760F4" w14:paraId="0D3361DD" w14:textId="77777777" w:rsidTr="00C51D39">
        <w:tc>
          <w:tcPr>
            <w:tcW w:w="783" w:type="dxa"/>
          </w:tcPr>
          <w:p w14:paraId="686D13C9"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1</w:t>
            </w:r>
          </w:p>
        </w:tc>
        <w:tc>
          <w:tcPr>
            <w:tcW w:w="9063" w:type="dxa"/>
            <w:gridSpan w:val="3"/>
          </w:tcPr>
          <w:p w14:paraId="3B9CE614"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Contractors</w:t>
            </w:r>
          </w:p>
        </w:tc>
      </w:tr>
      <w:tr w:rsidR="006E5055" w:rsidRPr="004760F4" w14:paraId="7913B14A" w14:textId="77777777" w:rsidTr="00C51D39">
        <w:tc>
          <w:tcPr>
            <w:tcW w:w="783" w:type="dxa"/>
          </w:tcPr>
          <w:p w14:paraId="073E1189"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73337BB9"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Ongoing Works First</w:t>
            </w:r>
          </w:p>
        </w:tc>
        <w:tc>
          <w:tcPr>
            <w:tcW w:w="3727" w:type="dxa"/>
          </w:tcPr>
          <w:p w14:paraId="191E68F0"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Ensure ongoing works are completed</w:t>
            </w:r>
          </w:p>
        </w:tc>
        <w:tc>
          <w:tcPr>
            <w:tcW w:w="2231" w:type="dxa"/>
          </w:tcPr>
          <w:p w14:paraId="3EAC7510"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Status of project construction</w:t>
            </w:r>
          </w:p>
        </w:tc>
      </w:tr>
      <w:tr w:rsidR="006E5055" w:rsidRPr="004760F4" w14:paraId="580AAFFE" w14:textId="77777777" w:rsidTr="00C51D39">
        <w:tc>
          <w:tcPr>
            <w:tcW w:w="783" w:type="dxa"/>
          </w:tcPr>
          <w:p w14:paraId="038552DB"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2CC84F7C" w14:textId="13E65C7C" w:rsidR="006E5055" w:rsidRPr="004760F4" w:rsidRDefault="000B2F26"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Largest Value</w:t>
            </w:r>
            <w:r w:rsidR="006E5055" w:rsidRPr="004760F4">
              <w:rPr>
                <w:rFonts w:ascii="Verdana" w:eastAsia="Times New Roman" w:hAnsi="Verdana" w:cs="Times New Roman"/>
                <w:w w:val="105"/>
                <w:sz w:val="20"/>
                <w:szCs w:val="28"/>
              </w:rPr>
              <w:t xml:space="preserve"> First</w:t>
            </w:r>
          </w:p>
        </w:tc>
        <w:tc>
          <w:tcPr>
            <w:tcW w:w="3727" w:type="dxa"/>
          </w:tcPr>
          <w:p w14:paraId="1B9E1D2B"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Largest injury in terms of arrears value is addressed first</w:t>
            </w:r>
          </w:p>
        </w:tc>
        <w:tc>
          <w:tcPr>
            <w:tcW w:w="2231" w:type="dxa"/>
          </w:tcPr>
          <w:p w14:paraId="1BD1BB49"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Value of outstanding arrears</w:t>
            </w:r>
          </w:p>
        </w:tc>
      </w:tr>
      <w:tr w:rsidR="006E5055" w:rsidRPr="004760F4" w14:paraId="08CEC2A2" w14:textId="77777777" w:rsidTr="00C51D39">
        <w:tc>
          <w:tcPr>
            <w:tcW w:w="783" w:type="dxa"/>
          </w:tcPr>
          <w:p w14:paraId="2D0E8043"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205B4DC7" w14:textId="77777777" w:rsidR="006E5055" w:rsidRPr="004760F4" w:rsidRDefault="006E5055" w:rsidP="00885A9C">
            <w:pPr>
              <w:jc w:val="both"/>
              <w:rPr>
                <w:rFonts w:ascii="Verdana" w:eastAsia="Times New Roman" w:hAnsi="Verdana" w:cs="Times New Roman"/>
                <w:w w:val="105"/>
                <w:sz w:val="20"/>
                <w:szCs w:val="28"/>
              </w:rPr>
            </w:pPr>
          </w:p>
          <w:p w14:paraId="69C3910D"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Smallest Value First</w:t>
            </w:r>
          </w:p>
        </w:tc>
        <w:tc>
          <w:tcPr>
            <w:tcW w:w="3727" w:type="dxa"/>
          </w:tcPr>
          <w:p w14:paraId="0EA07DB0" w14:textId="77777777" w:rsidR="006E5055" w:rsidRPr="004760F4" w:rsidRDefault="006E5055" w:rsidP="00885A9C">
            <w:pPr>
              <w:jc w:val="both"/>
              <w:rPr>
                <w:rFonts w:ascii="Verdana" w:eastAsia="Times New Roman" w:hAnsi="Verdana" w:cs="Times New Roman"/>
                <w:w w:val="105"/>
                <w:sz w:val="20"/>
                <w:szCs w:val="28"/>
              </w:rPr>
            </w:pPr>
          </w:p>
          <w:p w14:paraId="3E0273DF"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Allows many individual arrears to be paid immediately and focus funds on small firms that may be vulnerable to cash flow problems (assuming most small arrears are owed to small contractors</w:t>
            </w:r>
          </w:p>
        </w:tc>
        <w:tc>
          <w:tcPr>
            <w:tcW w:w="2231" w:type="dxa"/>
          </w:tcPr>
          <w:p w14:paraId="7F240EEB" w14:textId="77777777" w:rsidR="006E5055" w:rsidRPr="004760F4" w:rsidRDefault="006E5055" w:rsidP="00885A9C">
            <w:pPr>
              <w:jc w:val="both"/>
              <w:rPr>
                <w:rFonts w:ascii="Verdana" w:eastAsia="Times New Roman" w:hAnsi="Verdana" w:cs="Times New Roman"/>
                <w:w w:val="105"/>
                <w:sz w:val="20"/>
                <w:szCs w:val="28"/>
              </w:rPr>
            </w:pPr>
          </w:p>
          <w:p w14:paraId="255D5691"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Value of outstanding arrears</w:t>
            </w:r>
          </w:p>
        </w:tc>
      </w:tr>
      <w:tr w:rsidR="006E5055" w:rsidRPr="004760F4" w14:paraId="7ABCCAEE" w14:textId="77777777" w:rsidTr="00C51D39">
        <w:tc>
          <w:tcPr>
            <w:tcW w:w="783" w:type="dxa"/>
          </w:tcPr>
          <w:p w14:paraId="7F0D7F0A"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43CF99B2"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Oldest First</w:t>
            </w:r>
          </w:p>
        </w:tc>
        <w:tc>
          <w:tcPr>
            <w:tcW w:w="3727" w:type="dxa"/>
          </w:tcPr>
          <w:p w14:paraId="0E480D45"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Creditor who has been waiting longest is paid first</w:t>
            </w:r>
          </w:p>
        </w:tc>
        <w:tc>
          <w:tcPr>
            <w:tcW w:w="2231" w:type="dxa"/>
          </w:tcPr>
          <w:p w14:paraId="7D31CE1B"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Date missed payment was due</w:t>
            </w:r>
          </w:p>
        </w:tc>
      </w:tr>
      <w:tr w:rsidR="006E5055" w:rsidRPr="004760F4" w14:paraId="04220E2D" w14:textId="77777777" w:rsidTr="00C51D39">
        <w:tc>
          <w:tcPr>
            <w:tcW w:w="783" w:type="dxa"/>
          </w:tcPr>
          <w:p w14:paraId="37C206AB"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2986B1DA"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Subject to penalties first</w:t>
            </w:r>
          </w:p>
        </w:tc>
        <w:tc>
          <w:tcPr>
            <w:tcW w:w="3727" w:type="dxa"/>
          </w:tcPr>
          <w:p w14:paraId="2F61C8F8"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Paying arrears that bear penalties for late payment reduces cost to State</w:t>
            </w:r>
          </w:p>
        </w:tc>
        <w:tc>
          <w:tcPr>
            <w:tcW w:w="2231" w:type="dxa"/>
          </w:tcPr>
          <w:p w14:paraId="5567A497"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Contract terms whether provided for late penalties</w:t>
            </w:r>
          </w:p>
        </w:tc>
      </w:tr>
      <w:tr w:rsidR="006E5055" w:rsidRPr="004760F4" w14:paraId="63F263A8" w14:textId="77777777" w:rsidTr="00C51D39">
        <w:tc>
          <w:tcPr>
            <w:tcW w:w="783" w:type="dxa"/>
          </w:tcPr>
          <w:p w14:paraId="2986753E"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2</w:t>
            </w:r>
          </w:p>
        </w:tc>
        <w:tc>
          <w:tcPr>
            <w:tcW w:w="9063" w:type="dxa"/>
            <w:gridSpan w:val="3"/>
          </w:tcPr>
          <w:p w14:paraId="264C9B66"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Salaries</w:t>
            </w:r>
          </w:p>
        </w:tc>
      </w:tr>
      <w:tr w:rsidR="006E5055" w:rsidRPr="004760F4" w14:paraId="4333E9C9" w14:textId="77777777" w:rsidTr="00C51D39">
        <w:tc>
          <w:tcPr>
            <w:tcW w:w="783" w:type="dxa"/>
          </w:tcPr>
          <w:p w14:paraId="64E6086F"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67DE7372"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Oldest first</w:t>
            </w:r>
          </w:p>
        </w:tc>
        <w:tc>
          <w:tcPr>
            <w:tcW w:w="3727" w:type="dxa"/>
          </w:tcPr>
          <w:p w14:paraId="5BFFD68C"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Largest injury (in terms of delay) is addressed first</w:t>
            </w:r>
          </w:p>
        </w:tc>
        <w:tc>
          <w:tcPr>
            <w:tcW w:w="2231" w:type="dxa"/>
          </w:tcPr>
          <w:p w14:paraId="00D6958D"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Date missed payment was due</w:t>
            </w:r>
          </w:p>
        </w:tc>
      </w:tr>
      <w:tr w:rsidR="006E5055" w:rsidRPr="004760F4" w14:paraId="30A8409F" w14:textId="77777777" w:rsidTr="00C51D39">
        <w:tc>
          <w:tcPr>
            <w:tcW w:w="783" w:type="dxa"/>
          </w:tcPr>
          <w:p w14:paraId="399C9A44"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47D6E444"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Smallest first</w:t>
            </w:r>
          </w:p>
        </w:tc>
        <w:tc>
          <w:tcPr>
            <w:tcW w:w="3727" w:type="dxa"/>
          </w:tcPr>
          <w:p w14:paraId="19FFDC12"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Allows many individual arrears to be paid immediately and focuses funds on lowest paid workers that may be vulnerable to cash flow problems</w:t>
            </w:r>
          </w:p>
        </w:tc>
        <w:tc>
          <w:tcPr>
            <w:tcW w:w="2231" w:type="dxa"/>
          </w:tcPr>
          <w:p w14:paraId="07AA7070"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Value of outstanding arrears</w:t>
            </w:r>
          </w:p>
        </w:tc>
      </w:tr>
      <w:tr w:rsidR="006E5055" w:rsidRPr="004760F4" w14:paraId="4D150958" w14:textId="77777777" w:rsidTr="00C51D39">
        <w:tc>
          <w:tcPr>
            <w:tcW w:w="783" w:type="dxa"/>
          </w:tcPr>
          <w:p w14:paraId="41C3D5A0"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10E72801"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Equal Percent to all</w:t>
            </w:r>
          </w:p>
        </w:tc>
        <w:tc>
          <w:tcPr>
            <w:tcW w:w="3727" w:type="dxa"/>
          </w:tcPr>
          <w:p w14:paraId="0EF66FC7"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All Staff receive something regardless of when salary payment was first missed or level of salary</w:t>
            </w:r>
          </w:p>
        </w:tc>
        <w:tc>
          <w:tcPr>
            <w:tcW w:w="2231" w:type="dxa"/>
          </w:tcPr>
          <w:p w14:paraId="1F2AEEBA"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Amount owed to staff</w:t>
            </w:r>
          </w:p>
        </w:tc>
      </w:tr>
      <w:tr w:rsidR="006E5055" w:rsidRPr="004760F4" w14:paraId="58BD09A5" w14:textId="77777777" w:rsidTr="00C51D39">
        <w:tc>
          <w:tcPr>
            <w:tcW w:w="783" w:type="dxa"/>
          </w:tcPr>
          <w:p w14:paraId="3B146284"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3</w:t>
            </w:r>
          </w:p>
        </w:tc>
        <w:tc>
          <w:tcPr>
            <w:tcW w:w="9063" w:type="dxa"/>
            <w:gridSpan w:val="3"/>
          </w:tcPr>
          <w:p w14:paraId="18142ADC"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Pension and Gratuities</w:t>
            </w:r>
          </w:p>
        </w:tc>
      </w:tr>
      <w:tr w:rsidR="006E5055" w:rsidRPr="004760F4" w14:paraId="22873A8D" w14:textId="77777777" w:rsidTr="00C51D39">
        <w:tc>
          <w:tcPr>
            <w:tcW w:w="783" w:type="dxa"/>
          </w:tcPr>
          <w:p w14:paraId="6727E2F8"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003B30BE"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Oldest First</w:t>
            </w:r>
          </w:p>
        </w:tc>
        <w:tc>
          <w:tcPr>
            <w:tcW w:w="3727" w:type="dxa"/>
          </w:tcPr>
          <w:p w14:paraId="79C9AB08"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Largest injury (in terms of delay) is addressed first</w:t>
            </w:r>
          </w:p>
        </w:tc>
        <w:tc>
          <w:tcPr>
            <w:tcW w:w="2231" w:type="dxa"/>
          </w:tcPr>
          <w:p w14:paraId="48B35315"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Date missed payment was due</w:t>
            </w:r>
          </w:p>
        </w:tc>
      </w:tr>
      <w:tr w:rsidR="006E5055" w:rsidRPr="004760F4" w14:paraId="7D58BD05" w14:textId="77777777" w:rsidTr="00C51D39">
        <w:tc>
          <w:tcPr>
            <w:tcW w:w="783" w:type="dxa"/>
          </w:tcPr>
          <w:p w14:paraId="38DDF89B"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369733CB"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Equal Percent to all</w:t>
            </w:r>
          </w:p>
        </w:tc>
        <w:tc>
          <w:tcPr>
            <w:tcW w:w="3727" w:type="dxa"/>
          </w:tcPr>
          <w:p w14:paraId="61AAB249"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All pensioners receive something, regardless of when they retired</w:t>
            </w:r>
          </w:p>
        </w:tc>
        <w:tc>
          <w:tcPr>
            <w:tcW w:w="2231" w:type="dxa"/>
          </w:tcPr>
          <w:p w14:paraId="6C86758E"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Amount owed to each pensioner</w:t>
            </w:r>
          </w:p>
        </w:tc>
      </w:tr>
      <w:tr w:rsidR="006E5055" w:rsidRPr="004760F4" w14:paraId="73077B5C" w14:textId="77777777" w:rsidTr="00C51D39">
        <w:tc>
          <w:tcPr>
            <w:tcW w:w="783" w:type="dxa"/>
          </w:tcPr>
          <w:p w14:paraId="50587382"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4</w:t>
            </w:r>
          </w:p>
        </w:tc>
        <w:tc>
          <w:tcPr>
            <w:tcW w:w="9063" w:type="dxa"/>
            <w:gridSpan w:val="3"/>
          </w:tcPr>
          <w:p w14:paraId="6C542475" w14:textId="77777777" w:rsidR="006E5055" w:rsidRPr="004760F4" w:rsidRDefault="006E5055" w:rsidP="00885A9C">
            <w:pPr>
              <w:jc w:val="both"/>
              <w:rPr>
                <w:rFonts w:ascii="Verdana" w:eastAsia="Times New Roman" w:hAnsi="Verdana" w:cs="Times New Roman"/>
                <w:w w:val="105"/>
                <w:sz w:val="20"/>
                <w:szCs w:val="28"/>
              </w:rPr>
            </w:pPr>
            <w:r>
              <w:rPr>
                <w:rFonts w:ascii="Verdana" w:eastAsia="Times New Roman" w:hAnsi="Verdana" w:cs="Times New Roman"/>
                <w:w w:val="105"/>
                <w:sz w:val="20"/>
                <w:szCs w:val="28"/>
              </w:rPr>
              <w:t>Judg</w:t>
            </w:r>
            <w:r w:rsidRPr="004760F4">
              <w:rPr>
                <w:rFonts w:ascii="Verdana" w:eastAsia="Times New Roman" w:hAnsi="Verdana" w:cs="Times New Roman"/>
                <w:w w:val="105"/>
                <w:sz w:val="20"/>
                <w:szCs w:val="28"/>
              </w:rPr>
              <w:t>ment Debt</w:t>
            </w:r>
          </w:p>
        </w:tc>
      </w:tr>
      <w:tr w:rsidR="006E5055" w:rsidRPr="004760F4" w14:paraId="2307E255" w14:textId="77777777" w:rsidTr="00C51D39">
        <w:tc>
          <w:tcPr>
            <w:tcW w:w="783" w:type="dxa"/>
          </w:tcPr>
          <w:p w14:paraId="01147721"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092AE676"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Oldest First</w:t>
            </w:r>
          </w:p>
        </w:tc>
        <w:tc>
          <w:tcPr>
            <w:tcW w:w="3727" w:type="dxa"/>
          </w:tcPr>
          <w:p w14:paraId="4DD7FC8F"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Largest injury (in terms of delay) is addressed first</w:t>
            </w:r>
          </w:p>
        </w:tc>
        <w:tc>
          <w:tcPr>
            <w:tcW w:w="2231" w:type="dxa"/>
          </w:tcPr>
          <w:p w14:paraId="7200C80F"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Date missed payment was due</w:t>
            </w:r>
          </w:p>
        </w:tc>
      </w:tr>
      <w:tr w:rsidR="006E5055" w:rsidRPr="004760F4" w14:paraId="6E0A8ACE" w14:textId="77777777" w:rsidTr="00C51D39">
        <w:tc>
          <w:tcPr>
            <w:tcW w:w="783" w:type="dxa"/>
          </w:tcPr>
          <w:p w14:paraId="0082AC87" w14:textId="77777777" w:rsidR="006E5055" w:rsidRPr="004760F4" w:rsidRDefault="006E5055" w:rsidP="00885A9C">
            <w:pPr>
              <w:jc w:val="both"/>
              <w:rPr>
                <w:rFonts w:ascii="Verdana" w:eastAsia="Times New Roman" w:hAnsi="Verdana" w:cs="Times New Roman"/>
                <w:w w:val="105"/>
                <w:sz w:val="20"/>
                <w:szCs w:val="28"/>
              </w:rPr>
            </w:pPr>
          </w:p>
        </w:tc>
        <w:tc>
          <w:tcPr>
            <w:tcW w:w="3105" w:type="dxa"/>
          </w:tcPr>
          <w:p w14:paraId="30215BC2"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Equal Percent to all</w:t>
            </w:r>
          </w:p>
        </w:tc>
        <w:tc>
          <w:tcPr>
            <w:tcW w:w="3727" w:type="dxa"/>
          </w:tcPr>
          <w:p w14:paraId="0AC9FB78"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All claimants receive something, regardless of when contracts fall due.</w:t>
            </w:r>
          </w:p>
        </w:tc>
        <w:tc>
          <w:tcPr>
            <w:tcW w:w="2231" w:type="dxa"/>
          </w:tcPr>
          <w:p w14:paraId="01C0EF58" w14:textId="77777777" w:rsidR="006E5055" w:rsidRPr="004760F4" w:rsidRDefault="006E5055" w:rsidP="00885A9C">
            <w:pPr>
              <w:jc w:val="both"/>
              <w:rPr>
                <w:rFonts w:ascii="Verdana" w:eastAsia="Times New Roman" w:hAnsi="Verdana" w:cs="Times New Roman"/>
                <w:w w:val="105"/>
                <w:sz w:val="20"/>
                <w:szCs w:val="28"/>
              </w:rPr>
            </w:pPr>
            <w:r w:rsidRPr="004760F4">
              <w:rPr>
                <w:rFonts w:ascii="Verdana" w:eastAsia="Times New Roman" w:hAnsi="Verdana" w:cs="Times New Roman"/>
                <w:w w:val="105"/>
                <w:sz w:val="20"/>
                <w:szCs w:val="28"/>
              </w:rPr>
              <w:t>Amount owed to each contractor</w:t>
            </w:r>
          </w:p>
          <w:p w14:paraId="61AABC66" w14:textId="77777777" w:rsidR="006E5055" w:rsidRPr="004760F4" w:rsidRDefault="006E5055" w:rsidP="00885A9C">
            <w:pPr>
              <w:jc w:val="both"/>
              <w:rPr>
                <w:rFonts w:ascii="Verdana" w:eastAsia="Times New Roman" w:hAnsi="Verdana" w:cs="Times New Roman"/>
                <w:w w:val="105"/>
                <w:sz w:val="20"/>
                <w:szCs w:val="28"/>
              </w:rPr>
            </w:pPr>
          </w:p>
        </w:tc>
      </w:tr>
      <w:bookmarkEnd w:id="26"/>
    </w:tbl>
    <w:p w14:paraId="1EA5CC63" w14:textId="233CA7DD" w:rsidR="006E5055" w:rsidRDefault="006E5055" w:rsidP="00885A9C">
      <w:pPr>
        <w:jc w:val="both"/>
      </w:pPr>
    </w:p>
    <w:p w14:paraId="690098C8" w14:textId="08FC27B4" w:rsidR="00A3296A" w:rsidRDefault="00A3296A" w:rsidP="00885A9C">
      <w:pPr>
        <w:jc w:val="both"/>
      </w:pPr>
    </w:p>
    <w:p w14:paraId="4C8BE9D9" w14:textId="77777777" w:rsidR="00E639CC" w:rsidRDefault="00E639CC" w:rsidP="00885A9C">
      <w:pPr>
        <w:jc w:val="both"/>
      </w:pPr>
    </w:p>
    <w:p w14:paraId="629F1ED1" w14:textId="77777777" w:rsidR="0078042F" w:rsidRDefault="0078042F" w:rsidP="00885A9C">
      <w:pPr>
        <w:jc w:val="both"/>
      </w:pPr>
    </w:p>
    <w:p w14:paraId="4AAC7856" w14:textId="77777777" w:rsidR="006E5055" w:rsidRPr="00907D4E" w:rsidRDefault="006E5055" w:rsidP="00885A9C">
      <w:pPr>
        <w:pStyle w:val="Heading1"/>
        <w:jc w:val="both"/>
        <w:rPr>
          <w:rFonts w:ascii="Verdana" w:hAnsi="Verdana"/>
          <w:b/>
          <w:w w:val="105"/>
          <w:sz w:val="24"/>
          <w:szCs w:val="24"/>
        </w:rPr>
      </w:pPr>
      <w:bookmarkStart w:id="27" w:name="_Toc59317492"/>
      <w:r w:rsidRPr="00907D4E">
        <w:rPr>
          <w:rFonts w:ascii="Verdana" w:hAnsi="Verdana"/>
          <w:b/>
          <w:w w:val="105"/>
          <w:sz w:val="24"/>
          <w:szCs w:val="24"/>
        </w:rPr>
        <w:lastRenderedPageBreak/>
        <w:t>ORGANIZATION/INSTITUTIONAL ARRANGEMENT</w:t>
      </w:r>
      <w:bookmarkEnd w:id="27"/>
    </w:p>
    <w:p w14:paraId="5591614B" w14:textId="77777777" w:rsidR="006E5055" w:rsidRPr="00A3296A" w:rsidRDefault="006E5055" w:rsidP="00885A9C">
      <w:pPr>
        <w:pStyle w:val="Heading2"/>
        <w:jc w:val="both"/>
        <w:rPr>
          <w:rFonts w:ascii="Verdana" w:hAnsi="Verdana"/>
          <w:b/>
          <w:color w:val="000000" w:themeColor="text1"/>
          <w:sz w:val="24"/>
          <w:szCs w:val="24"/>
        </w:rPr>
      </w:pPr>
      <w:bookmarkStart w:id="28" w:name="_Toc59317493"/>
      <w:r w:rsidRPr="00A3296A">
        <w:rPr>
          <w:rFonts w:ascii="Verdana" w:hAnsi="Verdana"/>
          <w:b/>
          <w:color w:val="000000" w:themeColor="text1"/>
          <w:sz w:val="24"/>
          <w:szCs w:val="24"/>
        </w:rPr>
        <w:t>Description of the organization/Institutional Arrangement for Implementation of the Framework</w:t>
      </w:r>
      <w:bookmarkEnd w:id="28"/>
    </w:p>
    <w:p w14:paraId="454E6338" w14:textId="64B1BB21" w:rsidR="006E5055" w:rsidRPr="00907D4E" w:rsidRDefault="00F61BD4" w:rsidP="00885A9C">
      <w:pPr>
        <w:pStyle w:val="BodyText"/>
        <w:spacing w:before="122" w:line="273" w:lineRule="auto"/>
        <w:ind w:right="-90"/>
        <w:jc w:val="both"/>
        <w:rPr>
          <w:rFonts w:ascii="Verdana" w:eastAsiaTheme="minorHAnsi" w:hAnsi="Verdana" w:cs="BerkeleyStd-Book"/>
          <w:sz w:val="24"/>
          <w:szCs w:val="24"/>
        </w:rPr>
      </w:pPr>
      <w:r>
        <w:rPr>
          <w:rFonts w:ascii="Verdana" w:eastAsiaTheme="minorHAnsi" w:hAnsi="Verdana" w:cs="BerkeleyStd-Book"/>
          <w:sz w:val="24"/>
          <w:szCs w:val="24"/>
        </w:rPr>
        <w:t>Akwa Ibom</w:t>
      </w:r>
      <w:r w:rsidR="006E5055" w:rsidRPr="00907D4E">
        <w:rPr>
          <w:rFonts w:ascii="Verdana" w:eastAsiaTheme="minorHAnsi" w:hAnsi="Verdana" w:cs="BerkeleyStd-Book"/>
          <w:sz w:val="24"/>
          <w:szCs w:val="24"/>
        </w:rPr>
        <w:t xml:space="preserve"> State Government has put in place a </w:t>
      </w:r>
      <w:r w:rsidR="006E5055" w:rsidRPr="00907D4E">
        <w:rPr>
          <w:rFonts w:ascii="Verdana" w:eastAsiaTheme="minorHAnsi" w:hAnsi="Verdana" w:cs="BerkeleyStd-Book"/>
          <w:b/>
          <w:sz w:val="24"/>
          <w:szCs w:val="24"/>
        </w:rPr>
        <w:t>Domestic Arrear Clearance Committee</w:t>
      </w:r>
      <w:r w:rsidR="006E5055" w:rsidRPr="00907D4E">
        <w:rPr>
          <w:rFonts w:ascii="Verdana" w:eastAsiaTheme="minorHAnsi" w:hAnsi="Verdana" w:cs="BerkeleyStd-Book"/>
          <w:sz w:val="24"/>
          <w:szCs w:val="24"/>
        </w:rPr>
        <w:t xml:space="preserve"> as an institutional arrangement charged with the overall </w:t>
      </w:r>
      <w:proofErr w:type="gramStart"/>
      <w:r w:rsidR="006E5055" w:rsidRPr="00907D4E">
        <w:rPr>
          <w:rFonts w:ascii="Verdana" w:eastAsiaTheme="minorHAnsi" w:hAnsi="Verdana" w:cs="BerkeleyStd-Book"/>
          <w:sz w:val="24"/>
          <w:szCs w:val="24"/>
        </w:rPr>
        <w:t>arrears</w:t>
      </w:r>
      <w:proofErr w:type="gramEnd"/>
      <w:r w:rsidR="006E5055" w:rsidRPr="00907D4E">
        <w:rPr>
          <w:rFonts w:ascii="Verdana" w:eastAsiaTheme="minorHAnsi" w:hAnsi="Verdana" w:cs="BerkeleyStd-Book"/>
          <w:sz w:val="24"/>
          <w:szCs w:val="24"/>
        </w:rPr>
        <w:t xml:space="preserve"> clearance process, including recording, verification, classification, reporting, prioritization and clearance of government domestic expenditure arrears in the state.</w:t>
      </w:r>
    </w:p>
    <w:p w14:paraId="6B41478A" w14:textId="77777777" w:rsidR="006E5055" w:rsidRPr="00907D4E" w:rsidRDefault="006E5055" w:rsidP="00885A9C">
      <w:pPr>
        <w:autoSpaceDE w:val="0"/>
        <w:autoSpaceDN w:val="0"/>
        <w:adjustRightInd w:val="0"/>
        <w:spacing w:after="0" w:line="240" w:lineRule="auto"/>
        <w:ind w:left="720"/>
        <w:jc w:val="both"/>
        <w:rPr>
          <w:rFonts w:ascii="Verdana" w:hAnsi="Verdana" w:cs="BerkeleyStd-Book"/>
          <w:sz w:val="24"/>
          <w:szCs w:val="24"/>
        </w:rPr>
      </w:pPr>
    </w:p>
    <w:p w14:paraId="42625E10" w14:textId="77777777" w:rsidR="006E5055" w:rsidRPr="00907D4E" w:rsidRDefault="006E5055" w:rsidP="00885A9C">
      <w:pPr>
        <w:autoSpaceDE w:val="0"/>
        <w:autoSpaceDN w:val="0"/>
        <w:adjustRightInd w:val="0"/>
        <w:spacing w:after="0" w:line="240" w:lineRule="auto"/>
        <w:jc w:val="both"/>
        <w:rPr>
          <w:rFonts w:ascii="Verdana" w:hAnsi="Verdana" w:cs="BerkeleyStd-Book"/>
          <w:sz w:val="24"/>
          <w:szCs w:val="24"/>
        </w:rPr>
      </w:pPr>
      <w:r w:rsidRPr="00907D4E">
        <w:rPr>
          <w:rFonts w:ascii="Verdana" w:hAnsi="Verdana" w:cs="BerkeleyStd-Book"/>
          <w:sz w:val="24"/>
          <w:szCs w:val="24"/>
        </w:rPr>
        <w:t>The Arrears Clearance Committee shall oversee arrears liquidation to ensure the consistent application of the principles of the framework. The committee shall ensure that payments are made in accordance with the agreed prioritization criteria. This committee shall receive reports from spending units, and prepare periodic (for example, quarterly) reports to the Ministry of Finance and the Governor’s office on the performance of entities on payment of arrears.</w:t>
      </w:r>
    </w:p>
    <w:p w14:paraId="52BF5910" w14:textId="77777777" w:rsidR="006E5055" w:rsidRPr="00907D4E" w:rsidRDefault="006E5055" w:rsidP="00885A9C">
      <w:pPr>
        <w:pStyle w:val="NoSpacing"/>
        <w:jc w:val="both"/>
        <w:rPr>
          <w:rFonts w:ascii="Verdana" w:hAnsi="Verdana"/>
          <w:sz w:val="24"/>
          <w:szCs w:val="24"/>
        </w:rPr>
      </w:pPr>
      <w:r w:rsidRPr="00907D4E">
        <w:rPr>
          <w:rFonts w:ascii="Verdana" w:hAnsi="Verdana" w:cs="BerkeleyStd-Book"/>
          <w:sz w:val="24"/>
          <w:szCs w:val="24"/>
        </w:rPr>
        <w:t>The reports shall highlight any non-reporting spending units and recommend remedial actions.</w:t>
      </w:r>
      <w:r w:rsidRPr="00907D4E">
        <w:rPr>
          <w:rFonts w:ascii="Verdana" w:hAnsi="Verdana"/>
          <w:sz w:val="24"/>
          <w:szCs w:val="24"/>
        </w:rPr>
        <w:tab/>
      </w:r>
    </w:p>
    <w:p w14:paraId="11C89F12" w14:textId="77777777" w:rsidR="006E5055" w:rsidRPr="00907D4E" w:rsidRDefault="006E5055" w:rsidP="00885A9C">
      <w:pPr>
        <w:pStyle w:val="NoSpacing"/>
        <w:ind w:left="720"/>
        <w:jc w:val="both"/>
        <w:rPr>
          <w:rFonts w:ascii="Verdana" w:hAnsi="Verdana"/>
          <w:sz w:val="24"/>
          <w:szCs w:val="24"/>
        </w:rPr>
      </w:pPr>
    </w:p>
    <w:p w14:paraId="588B2A5D" w14:textId="77777777" w:rsidR="006E5055" w:rsidRPr="00605D69" w:rsidRDefault="006E5055" w:rsidP="00885A9C">
      <w:pPr>
        <w:pStyle w:val="Heading2"/>
        <w:jc w:val="both"/>
        <w:rPr>
          <w:rFonts w:ascii="Verdana" w:hAnsi="Verdana"/>
          <w:b/>
          <w:color w:val="000000" w:themeColor="text1"/>
          <w:sz w:val="24"/>
          <w:szCs w:val="24"/>
        </w:rPr>
      </w:pPr>
      <w:bookmarkStart w:id="29" w:name="_Toc59317494"/>
      <w:r w:rsidRPr="00605D69">
        <w:rPr>
          <w:rFonts w:ascii="Verdana" w:hAnsi="Verdana"/>
          <w:b/>
          <w:color w:val="000000" w:themeColor="text1"/>
          <w:sz w:val="24"/>
          <w:szCs w:val="24"/>
        </w:rPr>
        <w:t>Objective and Responsibilities of the Arrangement:</w:t>
      </w:r>
      <w:bookmarkEnd w:id="29"/>
    </w:p>
    <w:p w14:paraId="6DE50DCB" w14:textId="77777777" w:rsidR="006E5055" w:rsidRPr="00907D4E" w:rsidRDefault="006E5055" w:rsidP="00885A9C">
      <w:pPr>
        <w:pStyle w:val="NoSpacing"/>
        <w:spacing w:after="240"/>
        <w:jc w:val="both"/>
        <w:rPr>
          <w:rFonts w:ascii="Verdana" w:hAnsi="Verdana"/>
          <w:sz w:val="24"/>
          <w:szCs w:val="24"/>
        </w:rPr>
      </w:pPr>
      <w:r w:rsidRPr="00907D4E">
        <w:rPr>
          <w:rFonts w:ascii="Verdana" w:hAnsi="Verdana"/>
          <w:sz w:val="24"/>
          <w:szCs w:val="24"/>
        </w:rPr>
        <w:t xml:space="preserve">The Committee will support the Ministry of Finance in its responsibility for accurate recording, verification and reporting of domestic arrears balances across all types. </w:t>
      </w:r>
    </w:p>
    <w:p w14:paraId="074F270D" w14:textId="77777777" w:rsidR="006E5055" w:rsidRPr="00907D4E" w:rsidRDefault="006E5055" w:rsidP="00885A9C">
      <w:pPr>
        <w:pStyle w:val="NoSpacing"/>
        <w:spacing w:after="240"/>
        <w:jc w:val="both"/>
        <w:rPr>
          <w:rFonts w:ascii="Verdana" w:hAnsi="Verdana"/>
          <w:sz w:val="24"/>
          <w:szCs w:val="24"/>
        </w:rPr>
      </w:pPr>
      <w:r w:rsidRPr="00907D4E">
        <w:rPr>
          <w:rFonts w:ascii="Verdana" w:hAnsi="Verdana"/>
          <w:sz w:val="24"/>
          <w:szCs w:val="24"/>
        </w:rPr>
        <w:t>The Duties of the Committee shall include, but not limited to the following:</w:t>
      </w:r>
    </w:p>
    <w:p w14:paraId="0299CC68" w14:textId="77777777" w:rsidR="006E5055" w:rsidRPr="00907D4E"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Implement and from time to time review the State’s Arrears Clearance Framework (ACF), including policies on prioritization and clearance of arrears</w:t>
      </w:r>
    </w:p>
    <w:p w14:paraId="61436B79" w14:textId="77777777" w:rsidR="006E5055" w:rsidRPr="00907D4E"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Introduction of specific guidelines setting out the roles and responsibility of individuals and institutions for the recording, verification of domestic arrears on agreed recording templates,</w:t>
      </w:r>
    </w:p>
    <w:p w14:paraId="06303F18" w14:textId="2F2A578F" w:rsidR="006E5055" w:rsidRPr="001A22F8"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The creation, maintenance and regular (monthly) update of an accurate internal domestic expenditure arrears database and the publicly</w:t>
      </w:r>
      <w:r w:rsidR="008231A1">
        <w:rPr>
          <w:rFonts w:ascii="Verdana" w:hAnsi="Verdana"/>
          <w:sz w:val="24"/>
          <w:szCs w:val="24"/>
        </w:rPr>
        <w:t>-</w:t>
      </w:r>
      <w:r w:rsidRPr="00907D4E">
        <w:rPr>
          <w:rFonts w:ascii="Verdana" w:hAnsi="Verdana"/>
          <w:sz w:val="24"/>
          <w:szCs w:val="24"/>
        </w:rPr>
        <w:t>accessible online version of the database,</w:t>
      </w:r>
    </w:p>
    <w:p w14:paraId="03F13784" w14:textId="77777777" w:rsidR="006E5055" w:rsidRPr="00907D4E"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Oversight of the overall recording, verification and reporting process for domestic expenditure arrears.</w:t>
      </w:r>
    </w:p>
    <w:p w14:paraId="57EB747B" w14:textId="77777777" w:rsidR="006E5055" w:rsidRPr="00907D4E"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Ensure adequate classification of the arrears for prioritization purposes,</w:t>
      </w:r>
    </w:p>
    <w:p w14:paraId="7EE06EFE" w14:textId="77777777" w:rsidR="006E5055" w:rsidRPr="00907D4E" w:rsidRDefault="006E5055" w:rsidP="00885A9C">
      <w:pPr>
        <w:pStyle w:val="NoSpacing"/>
        <w:numPr>
          <w:ilvl w:val="0"/>
          <w:numId w:val="7"/>
        </w:numPr>
        <w:spacing w:after="240"/>
        <w:jc w:val="both"/>
        <w:rPr>
          <w:rFonts w:ascii="Verdana" w:hAnsi="Verdana"/>
          <w:sz w:val="24"/>
          <w:szCs w:val="24"/>
        </w:rPr>
      </w:pPr>
      <w:r w:rsidRPr="00907D4E">
        <w:rPr>
          <w:rFonts w:ascii="Verdana" w:hAnsi="Verdana"/>
          <w:sz w:val="24"/>
          <w:szCs w:val="24"/>
        </w:rPr>
        <w:t>Provide accurate monthly, quarterly and annually reports that present the true position for verified domestic arrears and the progress made in implementing the State’s ACF</w:t>
      </w:r>
    </w:p>
    <w:p w14:paraId="030EFE16" w14:textId="77777777" w:rsidR="006E5055" w:rsidRPr="00605D69" w:rsidRDefault="006E5055" w:rsidP="00885A9C">
      <w:pPr>
        <w:pStyle w:val="Heading2"/>
        <w:jc w:val="both"/>
        <w:rPr>
          <w:rFonts w:ascii="Verdana" w:hAnsi="Verdana"/>
          <w:b/>
          <w:color w:val="000000" w:themeColor="text1"/>
          <w:sz w:val="24"/>
          <w:szCs w:val="24"/>
        </w:rPr>
      </w:pPr>
      <w:bookmarkStart w:id="30" w:name="_Toc59317495"/>
      <w:r w:rsidRPr="00605D69">
        <w:rPr>
          <w:rFonts w:ascii="Verdana" w:hAnsi="Verdana"/>
          <w:b/>
          <w:color w:val="000000" w:themeColor="text1"/>
          <w:sz w:val="24"/>
          <w:szCs w:val="24"/>
        </w:rPr>
        <w:lastRenderedPageBreak/>
        <w:t>Specific Activities</w:t>
      </w:r>
      <w:bookmarkEnd w:id="30"/>
    </w:p>
    <w:p w14:paraId="7136568D" w14:textId="77777777" w:rsidR="006E5055" w:rsidRPr="00907D4E" w:rsidRDefault="006E5055" w:rsidP="00885A9C">
      <w:pPr>
        <w:pStyle w:val="BodyText"/>
        <w:spacing w:line="278" w:lineRule="auto"/>
        <w:ind w:left="450"/>
        <w:jc w:val="both"/>
        <w:rPr>
          <w:rFonts w:ascii="Verdana" w:hAnsi="Verdana"/>
          <w:sz w:val="24"/>
          <w:szCs w:val="24"/>
        </w:rPr>
      </w:pPr>
      <w:r w:rsidRPr="00907D4E">
        <w:rPr>
          <w:rFonts w:ascii="Verdana" w:hAnsi="Verdana"/>
          <w:w w:val="110"/>
          <w:sz w:val="24"/>
          <w:szCs w:val="24"/>
        </w:rPr>
        <w:t>Specific activities for the committee will include but are not limited to the following:</w:t>
      </w:r>
    </w:p>
    <w:p w14:paraId="4CA340C8" w14:textId="77777777" w:rsidR="006E5055" w:rsidRPr="00907D4E" w:rsidRDefault="006E5055" w:rsidP="00885A9C">
      <w:pPr>
        <w:pStyle w:val="ListParagraph"/>
        <w:numPr>
          <w:ilvl w:val="3"/>
          <w:numId w:val="8"/>
        </w:numPr>
        <w:tabs>
          <w:tab w:val="left" w:pos="2108"/>
        </w:tabs>
        <w:spacing w:before="144" w:line="283" w:lineRule="auto"/>
        <w:ind w:left="1170" w:right="-180" w:hanging="540"/>
        <w:jc w:val="both"/>
        <w:rPr>
          <w:rFonts w:ascii="Verdana" w:hAnsi="Verdana"/>
          <w:sz w:val="24"/>
          <w:szCs w:val="24"/>
        </w:rPr>
      </w:pPr>
      <w:r w:rsidRPr="00907D4E">
        <w:rPr>
          <w:rFonts w:ascii="Verdana" w:hAnsi="Verdana"/>
          <w:sz w:val="24"/>
          <w:szCs w:val="24"/>
        </w:rPr>
        <w:t>Implement and do a periodic review of the ACF</w:t>
      </w:r>
    </w:p>
    <w:p w14:paraId="2DF9163E" w14:textId="77777777" w:rsidR="006E5055" w:rsidRPr="00907D4E" w:rsidRDefault="006E5055" w:rsidP="00885A9C">
      <w:pPr>
        <w:pStyle w:val="ListParagraph"/>
        <w:numPr>
          <w:ilvl w:val="3"/>
          <w:numId w:val="8"/>
        </w:numPr>
        <w:tabs>
          <w:tab w:val="left" w:pos="2108"/>
        </w:tabs>
        <w:spacing w:before="144" w:line="283" w:lineRule="auto"/>
        <w:ind w:left="1170" w:right="-180" w:hanging="540"/>
        <w:jc w:val="both"/>
        <w:rPr>
          <w:rFonts w:ascii="Verdana" w:hAnsi="Verdana"/>
          <w:sz w:val="24"/>
          <w:szCs w:val="24"/>
        </w:rPr>
      </w:pPr>
      <w:r w:rsidRPr="00907D4E">
        <w:rPr>
          <w:rFonts w:ascii="Verdana" w:hAnsi="Verdana"/>
          <w:w w:val="110"/>
          <w:sz w:val="24"/>
          <w:szCs w:val="24"/>
        </w:rPr>
        <w:t>Adoption and implementation of records management guidelines for domestic arrears.</w:t>
      </w:r>
    </w:p>
    <w:p w14:paraId="47D71D58" w14:textId="77777777" w:rsidR="006E5055" w:rsidRPr="00907D4E" w:rsidRDefault="006E5055" w:rsidP="00885A9C">
      <w:pPr>
        <w:pStyle w:val="ListParagraph"/>
        <w:numPr>
          <w:ilvl w:val="3"/>
          <w:numId w:val="8"/>
        </w:numPr>
        <w:tabs>
          <w:tab w:val="left" w:pos="2108"/>
        </w:tabs>
        <w:spacing w:before="0" w:line="291" w:lineRule="exact"/>
        <w:ind w:left="1170" w:hanging="540"/>
        <w:jc w:val="both"/>
        <w:rPr>
          <w:rFonts w:ascii="Verdana" w:hAnsi="Verdana"/>
          <w:sz w:val="24"/>
          <w:szCs w:val="24"/>
        </w:rPr>
      </w:pPr>
      <w:r w:rsidRPr="00907D4E">
        <w:rPr>
          <w:rFonts w:ascii="Verdana" w:hAnsi="Verdana"/>
          <w:w w:val="105"/>
          <w:sz w:val="24"/>
          <w:szCs w:val="24"/>
        </w:rPr>
        <w:t xml:space="preserve">Adoption and implementation of verification guidelines for all types of </w:t>
      </w:r>
      <w:r w:rsidRPr="00907D4E">
        <w:rPr>
          <w:rFonts w:ascii="Verdana" w:hAnsi="Verdana"/>
          <w:w w:val="110"/>
          <w:sz w:val="24"/>
          <w:szCs w:val="24"/>
        </w:rPr>
        <w:t>domestic arrears.</w:t>
      </w:r>
    </w:p>
    <w:p w14:paraId="228D8420" w14:textId="77777777" w:rsidR="006E5055" w:rsidRPr="00907D4E" w:rsidRDefault="006E5055" w:rsidP="00885A9C">
      <w:pPr>
        <w:pStyle w:val="ListParagraph"/>
        <w:numPr>
          <w:ilvl w:val="3"/>
          <w:numId w:val="8"/>
        </w:numPr>
        <w:tabs>
          <w:tab w:val="left" w:pos="2119"/>
        </w:tabs>
        <w:spacing w:before="35"/>
        <w:ind w:left="1170" w:hanging="540"/>
        <w:jc w:val="both"/>
        <w:rPr>
          <w:rFonts w:ascii="Verdana" w:hAnsi="Verdana"/>
          <w:sz w:val="24"/>
          <w:szCs w:val="24"/>
        </w:rPr>
      </w:pPr>
      <w:r w:rsidRPr="00907D4E">
        <w:rPr>
          <w:rFonts w:ascii="Verdana" w:hAnsi="Verdana"/>
          <w:w w:val="110"/>
          <w:sz w:val="24"/>
          <w:szCs w:val="24"/>
        </w:rPr>
        <w:t>Establishment of a consolidated internal domestic arrears database.</w:t>
      </w:r>
    </w:p>
    <w:p w14:paraId="2A127A38" w14:textId="6B794A8E" w:rsidR="006E5055" w:rsidRPr="00907D4E" w:rsidRDefault="006E5055" w:rsidP="00885A9C">
      <w:pPr>
        <w:pStyle w:val="ListParagraph"/>
        <w:numPr>
          <w:ilvl w:val="3"/>
          <w:numId w:val="8"/>
        </w:numPr>
        <w:tabs>
          <w:tab w:val="left" w:pos="2119"/>
        </w:tabs>
        <w:spacing w:before="35"/>
        <w:ind w:left="1170" w:hanging="540"/>
        <w:jc w:val="both"/>
        <w:rPr>
          <w:rFonts w:ascii="Verdana" w:hAnsi="Verdana"/>
          <w:sz w:val="24"/>
          <w:szCs w:val="24"/>
        </w:rPr>
      </w:pPr>
      <w:r w:rsidRPr="00907D4E">
        <w:rPr>
          <w:rFonts w:ascii="Verdana" w:hAnsi="Verdana"/>
          <w:w w:val="110"/>
          <w:sz w:val="24"/>
          <w:szCs w:val="24"/>
        </w:rPr>
        <w:t>Establishment of a publicly</w:t>
      </w:r>
      <w:r w:rsidR="00A370D7">
        <w:rPr>
          <w:rFonts w:ascii="Verdana" w:hAnsi="Verdana"/>
          <w:w w:val="110"/>
          <w:sz w:val="24"/>
          <w:szCs w:val="24"/>
        </w:rPr>
        <w:t xml:space="preserve"> </w:t>
      </w:r>
      <w:r w:rsidRPr="00907D4E">
        <w:rPr>
          <w:rFonts w:ascii="Verdana" w:hAnsi="Verdana"/>
          <w:w w:val="110"/>
          <w:sz w:val="24"/>
          <w:szCs w:val="24"/>
        </w:rPr>
        <w:t>a</w:t>
      </w:r>
      <w:r w:rsidR="00A370D7">
        <w:rPr>
          <w:rFonts w:ascii="Verdana" w:hAnsi="Verdana"/>
          <w:w w:val="110"/>
          <w:sz w:val="24"/>
          <w:szCs w:val="24"/>
        </w:rPr>
        <w:t>cc</w:t>
      </w:r>
      <w:r w:rsidRPr="00907D4E">
        <w:rPr>
          <w:rFonts w:ascii="Verdana" w:hAnsi="Verdana"/>
          <w:w w:val="110"/>
          <w:sz w:val="24"/>
          <w:szCs w:val="24"/>
        </w:rPr>
        <w:t>essible online version of the database.</w:t>
      </w:r>
    </w:p>
    <w:p w14:paraId="21E791D5" w14:textId="77777777" w:rsidR="006E5055" w:rsidRPr="00907D4E" w:rsidRDefault="006E5055" w:rsidP="00885A9C">
      <w:pPr>
        <w:pStyle w:val="ListParagraph"/>
        <w:numPr>
          <w:ilvl w:val="3"/>
          <w:numId w:val="8"/>
        </w:numPr>
        <w:spacing w:before="42"/>
        <w:ind w:left="1170" w:hanging="540"/>
        <w:jc w:val="both"/>
        <w:rPr>
          <w:rFonts w:ascii="Verdana" w:hAnsi="Verdana"/>
          <w:sz w:val="24"/>
          <w:szCs w:val="24"/>
        </w:rPr>
      </w:pPr>
      <w:r w:rsidRPr="00907D4E">
        <w:rPr>
          <w:rFonts w:ascii="Verdana" w:hAnsi="Verdana"/>
          <w:w w:val="110"/>
          <w:sz w:val="24"/>
          <w:szCs w:val="24"/>
        </w:rPr>
        <w:t>Reporting of valid and verified domestic arrears to end-users.</w:t>
      </w:r>
    </w:p>
    <w:p w14:paraId="4BD269E7" w14:textId="1D1654B8" w:rsidR="006E5055" w:rsidRPr="003463BA" w:rsidRDefault="006E5055" w:rsidP="00885A9C">
      <w:pPr>
        <w:pStyle w:val="ListParagraph"/>
        <w:numPr>
          <w:ilvl w:val="3"/>
          <w:numId w:val="8"/>
        </w:numPr>
        <w:tabs>
          <w:tab w:val="left" w:pos="2127"/>
        </w:tabs>
        <w:spacing w:before="42" w:line="278" w:lineRule="auto"/>
        <w:ind w:left="1170" w:hanging="540"/>
        <w:jc w:val="both"/>
        <w:rPr>
          <w:rFonts w:ascii="Verdana" w:hAnsi="Verdana"/>
          <w:sz w:val="24"/>
          <w:szCs w:val="24"/>
        </w:rPr>
      </w:pPr>
      <w:r w:rsidRPr="00907D4E">
        <w:rPr>
          <w:rFonts w:ascii="Verdana" w:hAnsi="Verdana"/>
          <w:w w:val="105"/>
          <w:sz w:val="24"/>
          <w:szCs w:val="24"/>
        </w:rPr>
        <w:t xml:space="preserve">Produce   the   State Arrears </w:t>
      </w:r>
      <w:r w:rsidRPr="00907D4E">
        <w:rPr>
          <w:rFonts w:ascii="Verdana" w:hAnsi="Verdana"/>
          <w:spacing w:val="1"/>
          <w:w w:val="105"/>
          <w:sz w:val="24"/>
          <w:szCs w:val="24"/>
        </w:rPr>
        <w:t>Recording</w:t>
      </w:r>
      <w:r w:rsidRPr="00907D4E">
        <w:rPr>
          <w:rFonts w:ascii="Verdana" w:hAnsi="Verdana"/>
          <w:w w:val="105"/>
          <w:sz w:val="24"/>
          <w:szCs w:val="24"/>
        </w:rPr>
        <w:t>, Verification and Clearance Report.</w:t>
      </w:r>
    </w:p>
    <w:p w14:paraId="7CBCE451" w14:textId="77777777" w:rsidR="003463BA" w:rsidRPr="003463BA" w:rsidRDefault="003463BA" w:rsidP="003463BA">
      <w:pPr>
        <w:tabs>
          <w:tab w:val="left" w:pos="2127"/>
        </w:tabs>
        <w:spacing w:before="42" w:line="278" w:lineRule="auto"/>
        <w:jc w:val="both"/>
        <w:rPr>
          <w:rFonts w:ascii="Verdana" w:hAnsi="Verdana"/>
          <w:sz w:val="24"/>
          <w:szCs w:val="24"/>
        </w:rPr>
      </w:pPr>
    </w:p>
    <w:p w14:paraId="62358E5E" w14:textId="77777777" w:rsidR="006E5055" w:rsidRPr="00605D69" w:rsidRDefault="006E5055" w:rsidP="00885A9C">
      <w:pPr>
        <w:pStyle w:val="Heading2"/>
        <w:jc w:val="both"/>
        <w:rPr>
          <w:rFonts w:ascii="Verdana" w:hAnsi="Verdana"/>
          <w:b/>
          <w:color w:val="000000" w:themeColor="text1"/>
          <w:sz w:val="24"/>
          <w:szCs w:val="24"/>
        </w:rPr>
      </w:pPr>
      <w:bookmarkStart w:id="31" w:name="_Toc59317496"/>
      <w:r w:rsidRPr="00605D69">
        <w:rPr>
          <w:rFonts w:ascii="Verdana" w:hAnsi="Verdana"/>
          <w:b/>
          <w:color w:val="000000" w:themeColor="text1"/>
          <w:sz w:val="24"/>
          <w:szCs w:val="24"/>
        </w:rPr>
        <w:t>Monitoring and Reporting of the Arrangement</w:t>
      </w:r>
      <w:bookmarkEnd w:id="31"/>
    </w:p>
    <w:p w14:paraId="2B803E23" w14:textId="277AA2EB" w:rsidR="00042E53" w:rsidRPr="001A22F8" w:rsidRDefault="006E5055" w:rsidP="00885A9C">
      <w:pPr>
        <w:jc w:val="both"/>
        <w:rPr>
          <w:rFonts w:ascii="Verdana" w:hAnsi="Verdana"/>
          <w:w w:val="105"/>
          <w:sz w:val="24"/>
          <w:szCs w:val="24"/>
        </w:rPr>
      </w:pPr>
      <w:r w:rsidRPr="00605D69">
        <w:rPr>
          <w:rFonts w:ascii="Verdana" w:hAnsi="Verdana"/>
          <w:color w:val="000000" w:themeColor="text1"/>
          <w:w w:val="105"/>
          <w:sz w:val="24"/>
          <w:szCs w:val="24"/>
        </w:rPr>
        <w:t>The Committee will report directly to the State’s Go</w:t>
      </w:r>
      <w:r w:rsidRPr="00907D4E">
        <w:rPr>
          <w:rFonts w:ascii="Verdana" w:hAnsi="Verdana"/>
          <w:w w:val="105"/>
          <w:sz w:val="24"/>
          <w:szCs w:val="24"/>
        </w:rPr>
        <w:t xml:space="preserve">vernor through the Honourable Commissioner for Finance. </w:t>
      </w:r>
    </w:p>
    <w:p w14:paraId="33D8EC01" w14:textId="26C8DB41" w:rsidR="002A0BE2" w:rsidRPr="00F37B99" w:rsidRDefault="006E5055" w:rsidP="00F37B99">
      <w:pPr>
        <w:pStyle w:val="Heading2"/>
        <w:rPr>
          <w:rFonts w:ascii="Verdana" w:hAnsi="Verdana"/>
          <w:b/>
          <w:bCs/>
        </w:rPr>
      </w:pPr>
      <w:bookmarkStart w:id="32" w:name="_Toc59317497"/>
      <w:r w:rsidRPr="00F37B99">
        <w:rPr>
          <w:rFonts w:ascii="Verdana" w:hAnsi="Verdana"/>
          <w:b/>
          <w:bCs/>
          <w:color w:val="000000" w:themeColor="text1"/>
          <w:sz w:val="24"/>
          <w:szCs w:val="24"/>
        </w:rPr>
        <w:t>Membership of the Committee</w:t>
      </w:r>
      <w:bookmarkEnd w:id="32"/>
    </w:p>
    <w:tbl>
      <w:tblPr>
        <w:tblW w:w="9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908"/>
        <w:gridCol w:w="1986"/>
      </w:tblGrid>
      <w:tr w:rsidR="00973B91" w:rsidRPr="00436135" w14:paraId="768BC5B5"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203AF333" w14:textId="77777777" w:rsidR="00973B91" w:rsidRPr="00436135" w:rsidRDefault="00973B91" w:rsidP="00973B91">
            <w:pPr>
              <w:spacing w:after="0" w:line="240" w:lineRule="auto"/>
              <w:jc w:val="center"/>
              <w:rPr>
                <w:rFonts w:ascii="Verdana" w:eastAsia="Times New Roman" w:hAnsi="Verdana" w:cs="Calibri"/>
                <w:b/>
                <w:bCs/>
                <w:color w:val="000000"/>
                <w:sz w:val="24"/>
                <w:szCs w:val="24"/>
              </w:rPr>
            </w:pPr>
            <w:r w:rsidRPr="00436135">
              <w:rPr>
                <w:rFonts w:ascii="Verdana" w:eastAsia="Times New Roman" w:hAnsi="Verdana" w:cs="Calibri"/>
                <w:b/>
                <w:bCs/>
                <w:color w:val="000000"/>
                <w:sz w:val="24"/>
                <w:szCs w:val="24"/>
              </w:rPr>
              <w:t>S/N</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1090A5D3" w14:textId="77777777" w:rsidR="00973B91" w:rsidRPr="00436135" w:rsidRDefault="00973B91" w:rsidP="00973B91">
            <w:pPr>
              <w:spacing w:after="0" w:line="240" w:lineRule="auto"/>
              <w:rPr>
                <w:rFonts w:ascii="Verdana" w:eastAsia="Times New Roman" w:hAnsi="Verdana" w:cs="Calibri"/>
                <w:b/>
                <w:color w:val="000000"/>
                <w:sz w:val="24"/>
                <w:szCs w:val="24"/>
              </w:rPr>
            </w:pPr>
            <w:r w:rsidRPr="00436135">
              <w:rPr>
                <w:rFonts w:ascii="Verdana" w:eastAsia="Times New Roman" w:hAnsi="Verdana" w:cs="Calibri"/>
                <w:b/>
                <w:color w:val="000000"/>
                <w:sz w:val="24"/>
                <w:szCs w:val="24"/>
              </w:rPr>
              <w:t>TITLE</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18364F45" w14:textId="77777777" w:rsidR="00973B91" w:rsidRPr="00436135" w:rsidRDefault="00973B91" w:rsidP="00973B91">
            <w:pPr>
              <w:spacing w:after="0" w:line="240" w:lineRule="auto"/>
              <w:jc w:val="center"/>
              <w:rPr>
                <w:rFonts w:ascii="Verdana" w:eastAsia="Times New Roman" w:hAnsi="Verdana" w:cs="Calibri"/>
                <w:b/>
                <w:color w:val="000000"/>
                <w:sz w:val="24"/>
                <w:szCs w:val="24"/>
              </w:rPr>
            </w:pPr>
            <w:r w:rsidRPr="00436135">
              <w:rPr>
                <w:rFonts w:ascii="Verdana" w:eastAsia="Times New Roman" w:hAnsi="Verdana" w:cs="Calibri"/>
                <w:b/>
                <w:color w:val="000000"/>
                <w:sz w:val="24"/>
                <w:szCs w:val="24"/>
              </w:rPr>
              <w:t>POSITION</w:t>
            </w:r>
          </w:p>
        </w:tc>
      </w:tr>
      <w:tr w:rsidR="00973B91" w:rsidRPr="00436135" w14:paraId="6151F729" w14:textId="77777777" w:rsidTr="00973B91">
        <w:trPr>
          <w:trHeight w:val="242"/>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6B2CA112" w14:textId="77777777" w:rsidR="00973B91" w:rsidRPr="00436135" w:rsidRDefault="00973B91" w:rsidP="00973B91">
            <w:pPr>
              <w:spacing w:after="0" w:line="240" w:lineRule="auto"/>
              <w:jc w:val="center"/>
              <w:rPr>
                <w:rFonts w:ascii="Verdana" w:eastAsia="Times New Roman" w:hAnsi="Verdana" w:cs="Calibri"/>
                <w:color w:val="000000"/>
                <w:sz w:val="24"/>
                <w:szCs w:val="24"/>
              </w:rPr>
            </w:pPr>
            <w:proofErr w:type="spellStart"/>
            <w:r w:rsidRPr="00436135">
              <w:rPr>
                <w:rFonts w:ascii="Verdana" w:eastAsia="Times New Roman" w:hAnsi="Verdana" w:cs="Calibri"/>
                <w:color w:val="000000"/>
                <w:sz w:val="24"/>
                <w:szCs w:val="24"/>
              </w:rPr>
              <w:t>i</w:t>
            </w:r>
            <w:proofErr w:type="spellEnd"/>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2A2C142B"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Commissioner for Finance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780E8D5C"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Chairman</w:t>
            </w:r>
          </w:p>
        </w:tc>
      </w:tr>
      <w:tr w:rsidR="00973B91" w:rsidRPr="00436135" w14:paraId="47CEBC59"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2083B9BC"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787932F7"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Commissioner for Economic Development and Ibom Deep Seaport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5CA52D7B"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Vice Chairman</w:t>
            </w:r>
          </w:p>
        </w:tc>
      </w:tr>
      <w:tr w:rsidR="00973B91" w:rsidRPr="00436135" w14:paraId="2BB04533"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611C750D"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iii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1BC361F2"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Attorney-General &amp; Commissioner for Justice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31913BCF"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62C6C552"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245B7691"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iv</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63E065A0"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State Auditor-General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32A799DF"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466F3C84"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7E8CB54D"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v</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771434FE"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Permanent Secretary, Finance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5D41F560"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334CDC33"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34716939"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vi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7DDE7E4E"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Accountant-General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5BA064EE"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2DE39FC0"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26A84CEC"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vii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219BBCA6"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Permanent Secretary, Ministry of Local Government &amp; Chieftaincy Affairs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6EA0E7A5"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03CFC28B"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10745781"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viii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5A4D9FAB"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Auditor-General, Local Government</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6EF3389D"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3358E42D" w14:textId="77777777" w:rsidTr="00973B91">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54670A5D"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ix</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100570A6"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Akwa Ibom State Public Procurement Board Executive Secretary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3BBF4222"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446094F6" w14:textId="77777777" w:rsidTr="00973B91">
        <w:trPr>
          <w:trHeight w:val="170"/>
        </w:trPr>
        <w:tc>
          <w:tcPr>
            <w:tcW w:w="664" w:type="dxa"/>
            <w:tcBorders>
              <w:top w:val="single" w:sz="4" w:space="0" w:color="auto"/>
              <w:left w:val="single" w:sz="4" w:space="0" w:color="auto"/>
              <w:bottom w:val="single" w:sz="4" w:space="0" w:color="auto"/>
              <w:right w:val="single" w:sz="4" w:space="0" w:color="auto"/>
            </w:tcBorders>
            <w:noWrap/>
            <w:vAlign w:val="bottom"/>
          </w:tcPr>
          <w:p w14:paraId="7436534F"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x</w:t>
            </w:r>
          </w:p>
        </w:tc>
        <w:tc>
          <w:tcPr>
            <w:tcW w:w="6908" w:type="dxa"/>
            <w:tcBorders>
              <w:top w:val="single" w:sz="4" w:space="0" w:color="auto"/>
              <w:left w:val="single" w:sz="4" w:space="0" w:color="auto"/>
              <w:bottom w:val="single" w:sz="4" w:space="0" w:color="auto"/>
              <w:right w:val="single" w:sz="4" w:space="0" w:color="auto"/>
            </w:tcBorders>
            <w:noWrap/>
            <w:vAlign w:val="bottom"/>
          </w:tcPr>
          <w:p w14:paraId="6326EA0B"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SFTAS Focal Person</w:t>
            </w:r>
          </w:p>
        </w:tc>
        <w:tc>
          <w:tcPr>
            <w:tcW w:w="1986" w:type="dxa"/>
            <w:tcBorders>
              <w:top w:val="single" w:sz="4" w:space="0" w:color="auto"/>
              <w:left w:val="single" w:sz="4" w:space="0" w:color="auto"/>
              <w:bottom w:val="single" w:sz="4" w:space="0" w:color="auto"/>
              <w:right w:val="single" w:sz="4" w:space="0" w:color="auto"/>
            </w:tcBorders>
            <w:noWrap/>
            <w:vAlign w:val="bottom"/>
          </w:tcPr>
          <w:p w14:paraId="66ED9B02"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Member</w:t>
            </w:r>
          </w:p>
        </w:tc>
      </w:tr>
      <w:tr w:rsidR="00973B91" w:rsidRPr="00436135" w14:paraId="2E4220B0" w14:textId="77777777" w:rsidTr="00973B91">
        <w:trPr>
          <w:trHeight w:val="8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483F7729"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 xml:space="preserve">  xi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45CB38E9" w14:textId="77777777" w:rsidR="00973B91" w:rsidRPr="00436135" w:rsidRDefault="00973B91" w:rsidP="00973B91">
            <w:pPr>
              <w:spacing w:after="0" w:line="240" w:lineRule="auto"/>
              <w:rPr>
                <w:rFonts w:ascii="Verdana" w:eastAsia="Times New Roman" w:hAnsi="Verdana" w:cs="Calibri"/>
                <w:color w:val="000000"/>
                <w:sz w:val="24"/>
                <w:szCs w:val="24"/>
              </w:rPr>
            </w:pPr>
            <w:r w:rsidRPr="00436135">
              <w:rPr>
                <w:rFonts w:ascii="Verdana" w:eastAsia="Times New Roman" w:hAnsi="Verdana" w:cs="Calibri"/>
                <w:color w:val="000000"/>
                <w:sz w:val="24"/>
                <w:szCs w:val="24"/>
              </w:rPr>
              <w:t>Head, Debt Management Office</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20531465" w14:textId="77777777" w:rsidR="00973B91" w:rsidRPr="00436135" w:rsidRDefault="00973B91" w:rsidP="00973B91">
            <w:pPr>
              <w:spacing w:after="0" w:line="240" w:lineRule="auto"/>
              <w:jc w:val="center"/>
              <w:rPr>
                <w:rFonts w:ascii="Verdana" w:eastAsia="Times New Roman" w:hAnsi="Verdana" w:cs="Calibri"/>
                <w:color w:val="000000"/>
                <w:sz w:val="24"/>
                <w:szCs w:val="24"/>
              </w:rPr>
            </w:pPr>
            <w:r w:rsidRPr="00436135">
              <w:rPr>
                <w:rFonts w:ascii="Verdana" w:eastAsia="Times New Roman" w:hAnsi="Verdana" w:cs="Calibri"/>
                <w:color w:val="000000"/>
                <w:sz w:val="24"/>
                <w:szCs w:val="24"/>
              </w:rPr>
              <w:t>Secretary</w:t>
            </w:r>
          </w:p>
        </w:tc>
      </w:tr>
    </w:tbl>
    <w:p w14:paraId="2C9B4845" w14:textId="06BA2109" w:rsidR="006E5055" w:rsidRDefault="006E5055" w:rsidP="00885A9C">
      <w:pPr>
        <w:pStyle w:val="Heading2"/>
        <w:numPr>
          <w:ilvl w:val="0"/>
          <w:numId w:val="0"/>
        </w:numPr>
        <w:ind w:left="576"/>
        <w:jc w:val="both"/>
        <w:rPr>
          <w:rFonts w:ascii="Verdana" w:hAnsi="Verdana"/>
          <w:b/>
          <w:bCs/>
        </w:rPr>
      </w:pPr>
    </w:p>
    <w:p w14:paraId="2D921702" w14:textId="58897F2B" w:rsidR="00436135" w:rsidRDefault="00436135" w:rsidP="00436135"/>
    <w:p w14:paraId="2495073D" w14:textId="77777777" w:rsidR="00436135" w:rsidRPr="00436135" w:rsidRDefault="00436135" w:rsidP="00436135"/>
    <w:p w14:paraId="23E2E0E9" w14:textId="77777777" w:rsidR="00635F76" w:rsidRPr="00635F76" w:rsidRDefault="00635F76" w:rsidP="00635F76">
      <w:pPr>
        <w:widowControl w:val="0"/>
        <w:numPr>
          <w:ilvl w:val="1"/>
          <w:numId w:val="19"/>
        </w:numPr>
        <w:tabs>
          <w:tab w:val="left" w:pos="777"/>
        </w:tabs>
        <w:autoSpaceDE w:val="0"/>
        <w:autoSpaceDN w:val="0"/>
        <w:spacing w:before="81" w:after="0" w:line="240" w:lineRule="auto"/>
        <w:ind w:hanging="577"/>
        <w:jc w:val="both"/>
        <w:rPr>
          <w:rFonts w:ascii="Verdana" w:eastAsia="Verdana" w:hAnsi="Verdana" w:cs="Verdana"/>
          <w:b/>
          <w:sz w:val="24"/>
        </w:rPr>
      </w:pPr>
      <w:r w:rsidRPr="00635F76">
        <w:rPr>
          <w:rFonts w:ascii="Verdana" w:eastAsia="Verdana" w:hAnsi="Verdana" w:cs="Verdana"/>
          <w:b/>
          <w:sz w:val="24"/>
        </w:rPr>
        <w:lastRenderedPageBreak/>
        <w:t>Committee</w:t>
      </w:r>
      <w:r w:rsidRPr="00635F76">
        <w:rPr>
          <w:rFonts w:ascii="Verdana" w:eastAsia="Verdana" w:hAnsi="Verdana" w:cs="Verdana"/>
          <w:b/>
          <w:spacing w:val="-2"/>
          <w:sz w:val="24"/>
        </w:rPr>
        <w:t xml:space="preserve"> </w:t>
      </w:r>
      <w:r w:rsidRPr="00635F76">
        <w:rPr>
          <w:rFonts w:ascii="Verdana" w:eastAsia="Verdana" w:hAnsi="Verdana" w:cs="Verdana"/>
          <w:b/>
          <w:sz w:val="24"/>
        </w:rPr>
        <w:t>Secretariat</w:t>
      </w:r>
    </w:p>
    <w:p w14:paraId="51DB19EB" w14:textId="77777777" w:rsidR="00635F76" w:rsidRPr="00635F76" w:rsidRDefault="00635F76" w:rsidP="00635F76">
      <w:pPr>
        <w:widowControl w:val="0"/>
        <w:autoSpaceDE w:val="0"/>
        <w:autoSpaceDN w:val="0"/>
        <w:spacing w:before="23" w:after="0"/>
        <w:ind w:left="920" w:right="490"/>
        <w:jc w:val="both"/>
        <w:rPr>
          <w:rFonts w:ascii="Verdana" w:eastAsia="Verdana" w:hAnsi="Verdana" w:cs="Verdana"/>
          <w:sz w:val="24"/>
          <w:szCs w:val="24"/>
        </w:rPr>
      </w:pPr>
      <w:r w:rsidRPr="00635F76">
        <w:rPr>
          <w:rFonts w:ascii="Verdana" w:eastAsia="Verdana" w:hAnsi="Verdana" w:cs="Verdana"/>
          <w:w w:val="105"/>
          <w:sz w:val="24"/>
          <w:szCs w:val="24"/>
        </w:rPr>
        <w:t>The Committee shall establish a Secretariat to support its work using existing Staff or Units within the Office of the Accountant-General and the State’s Debt Management Office.</w:t>
      </w:r>
    </w:p>
    <w:p w14:paraId="5D7E2CF4" w14:textId="77777777" w:rsidR="00635F76" w:rsidRPr="00635F76" w:rsidRDefault="00635F76" w:rsidP="00635F76">
      <w:pPr>
        <w:widowControl w:val="0"/>
        <w:numPr>
          <w:ilvl w:val="1"/>
          <w:numId w:val="19"/>
        </w:numPr>
        <w:tabs>
          <w:tab w:val="left" w:pos="777"/>
        </w:tabs>
        <w:autoSpaceDE w:val="0"/>
        <w:autoSpaceDN w:val="0"/>
        <w:spacing w:before="201" w:after="0" w:line="240" w:lineRule="auto"/>
        <w:ind w:hanging="577"/>
        <w:jc w:val="both"/>
        <w:outlineLvl w:val="0"/>
        <w:rPr>
          <w:rFonts w:ascii="Verdana" w:eastAsia="Verdana" w:hAnsi="Verdana" w:cs="Verdana"/>
          <w:b/>
          <w:bCs/>
          <w:sz w:val="24"/>
          <w:szCs w:val="24"/>
        </w:rPr>
      </w:pPr>
      <w:bookmarkStart w:id="33" w:name="_bookmark29"/>
      <w:bookmarkEnd w:id="33"/>
      <w:r w:rsidRPr="00635F76">
        <w:rPr>
          <w:rFonts w:ascii="Verdana" w:eastAsia="Verdana" w:hAnsi="Verdana" w:cs="Verdana"/>
          <w:b/>
          <w:bCs/>
          <w:sz w:val="24"/>
          <w:szCs w:val="24"/>
        </w:rPr>
        <w:t>Power and Authorities of the</w:t>
      </w:r>
      <w:r w:rsidRPr="00635F76">
        <w:rPr>
          <w:rFonts w:ascii="Verdana" w:eastAsia="Verdana" w:hAnsi="Verdana" w:cs="Verdana"/>
          <w:b/>
          <w:bCs/>
          <w:spacing w:val="-6"/>
          <w:sz w:val="24"/>
          <w:szCs w:val="24"/>
        </w:rPr>
        <w:t xml:space="preserve"> </w:t>
      </w:r>
      <w:r w:rsidRPr="00635F76">
        <w:rPr>
          <w:rFonts w:ascii="Verdana" w:eastAsia="Verdana" w:hAnsi="Verdana" w:cs="Verdana"/>
          <w:b/>
          <w:bCs/>
          <w:sz w:val="24"/>
          <w:szCs w:val="24"/>
        </w:rPr>
        <w:t>Committee</w:t>
      </w:r>
    </w:p>
    <w:p w14:paraId="4C8F6BA6" w14:textId="77777777" w:rsidR="00635F76" w:rsidRPr="00635F76" w:rsidRDefault="00635F76" w:rsidP="00635F76">
      <w:pPr>
        <w:widowControl w:val="0"/>
        <w:autoSpaceDE w:val="0"/>
        <w:autoSpaceDN w:val="0"/>
        <w:spacing w:before="159" w:after="0" w:line="266" w:lineRule="auto"/>
        <w:ind w:left="920" w:right="489"/>
        <w:jc w:val="both"/>
        <w:rPr>
          <w:rFonts w:ascii="Verdana" w:eastAsia="Verdana" w:hAnsi="Verdana" w:cs="Verdana"/>
          <w:sz w:val="24"/>
          <w:szCs w:val="24"/>
        </w:rPr>
      </w:pPr>
      <w:r w:rsidRPr="00635F76">
        <w:rPr>
          <w:rFonts w:ascii="Verdana" w:eastAsia="Verdana" w:hAnsi="Verdana" w:cs="Verdana"/>
          <w:w w:val="110"/>
          <w:sz w:val="24"/>
          <w:szCs w:val="24"/>
        </w:rPr>
        <w:t>The Committee shall have delegated authority to request any and every information it requires in order to carry out its functions from the MDAs.</w:t>
      </w:r>
    </w:p>
    <w:p w14:paraId="3521A56F" w14:textId="77777777" w:rsidR="00635F76" w:rsidRPr="00635F76" w:rsidRDefault="00635F76" w:rsidP="00635F76">
      <w:pPr>
        <w:widowControl w:val="0"/>
        <w:autoSpaceDE w:val="0"/>
        <w:autoSpaceDN w:val="0"/>
        <w:spacing w:before="123" w:after="0" w:line="254" w:lineRule="auto"/>
        <w:ind w:left="920" w:right="495"/>
        <w:jc w:val="both"/>
        <w:rPr>
          <w:rFonts w:ascii="Times New Roman" w:eastAsia="Verdana" w:hAnsi="Verdana" w:cs="Verdana"/>
          <w:sz w:val="24"/>
          <w:szCs w:val="24"/>
        </w:rPr>
      </w:pPr>
      <w:r w:rsidRPr="00635F76">
        <w:rPr>
          <w:rFonts w:ascii="Verdana" w:eastAsia="Verdana" w:hAnsi="Verdana" w:cs="Verdana"/>
          <w:w w:val="110"/>
          <w:sz w:val="24"/>
          <w:szCs w:val="24"/>
        </w:rPr>
        <w:t>The Committee will be able to incur expenditures, including the engagement of professional assistance in the course of executing</w:t>
      </w:r>
      <w:r w:rsidRPr="00635F76">
        <w:rPr>
          <w:rFonts w:ascii="Verdana" w:eastAsia="Verdana" w:hAnsi="Verdana" w:cs="Verdana"/>
          <w:spacing w:val="-37"/>
          <w:w w:val="110"/>
          <w:sz w:val="24"/>
          <w:szCs w:val="24"/>
        </w:rPr>
        <w:t xml:space="preserve"> </w:t>
      </w:r>
      <w:r w:rsidRPr="00635F76">
        <w:rPr>
          <w:rFonts w:ascii="Verdana" w:eastAsia="Verdana" w:hAnsi="Verdana" w:cs="Verdana"/>
          <w:w w:val="110"/>
          <w:sz w:val="24"/>
          <w:szCs w:val="24"/>
        </w:rPr>
        <w:t>its role. All expenditures must be incurred through the procurement systems of the Ministry of Finance</w:t>
      </w:r>
      <w:r w:rsidRPr="00635F76">
        <w:rPr>
          <w:rFonts w:ascii="Times New Roman" w:eastAsia="Verdana" w:hAnsi="Verdana" w:cs="Verdana"/>
          <w:w w:val="110"/>
          <w:sz w:val="24"/>
          <w:szCs w:val="24"/>
        </w:rPr>
        <w:t>.</w:t>
      </w:r>
    </w:p>
    <w:p w14:paraId="66D45CE7"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7BFCF1FD"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31DC8294"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738A316B"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1796C4EB"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0E0D2658" w14:textId="77777777" w:rsidR="00635F76" w:rsidRPr="00635F76" w:rsidRDefault="00635F76" w:rsidP="00635F76">
      <w:pPr>
        <w:widowControl w:val="0"/>
        <w:autoSpaceDE w:val="0"/>
        <w:autoSpaceDN w:val="0"/>
        <w:spacing w:after="0" w:line="240" w:lineRule="auto"/>
        <w:rPr>
          <w:rFonts w:ascii="Times New Roman" w:eastAsia="Verdana" w:hAnsi="Verdana" w:cs="Verdana"/>
          <w:sz w:val="20"/>
          <w:szCs w:val="24"/>
        </w:rPr>
      </w:pPr>
    </w:p>
    <w:p w14:paraId="2984AF93" w14:textId="0AD1422E" w:rsidR="00635F76" w:rsidRPr="00635F76" w:rsidRDefault="008E5DE8" w:rsidP="00635F76">
      <w:pPr>
        <w:widowControl w:val="0"/>
        <w:autoSpaceDE w:val="0"/>
        <w:autoSpaceDN w:val="0"/>
        <w:spacing w:after="0" w:line="240" w:lineRule="auto"/>
        <w:rPr>
          <w:rFonts w:ascii="Times New Roman" w:eastAsia="Verdana" w:hAnsi="Verdana" w:cs="Verdana"/>
          <w:sz w:val="20"/>
          <w:szCs w:val="24"/>
        </w:rPr>
      </w:pPr>
      <w:r w:rsidRPr="00635F76">
        <w:rPr>
          <w:rFonts w:ascii="Verdana" w:eastAsia="Verdana" w:hAnsi="Verdana" w:cs="Verdana"/>
          <w:noProof/>
        </w:rPr>
        <w:drawing>
          <wp:anchor distT="0" distB="0" distL="0" distR="0" simplePos="0" relativeHeight="251667456" behindDoc="0" locked="0" layoutInCell="1" allowOverlap="1" wp14:anchorId="577477A3" wp14:editId="2217F9DD">
            <wp:simplePos x="0" y="0"/>
            <wp:positionH relativeFrom="page">
              <wp:posOffset>2068065</wp:posOffset>
            </wp:positionH>
            <wp:positionV relativeFrom="paragraph">
              <wp:posOffset>43040</wp:posOffset>
            </wp:positionV>
            <wp:extent cx="1033780" cy="447039"/>
            <wp:effectExtent l="0" t="0" r="0" b="0"/>
            <wp:wrapNone/>
            <wp:docPr id="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jpeg"/>
                    <pic:cNvPicPr/>
                  </pic:nvPicPr>
                  <pic:blipFill>
                    <a:blip r:embed="rId14" cstate="print"/>
                    <a:stretch>
                      <a:fillRect/>
                    </a:stretch>
                  </pic:blipFill>
                  <pic:spPr>
                    <a:xfrm>
                      <a:off x="0" y="0"/>
                      <a:ext cx="1033780" cy="447039"/>
                    </a:xfrm>
                    <a:prstGeom prst="rect">
                      <a:avLst/>
                    </a:prstGeom>
                  </pic:spPr>
                </pic:pic>
              </a:graphicData>
            </a:graphic>
          </wp:anchor>
        </w:drawing>
      </w:r>
    </w:p>
    <w:p w14:paraId="62505751" w14:textId="77777777" w:rsidR="00635F76" w:rsidRPr="00635F76" w:rsidRDefault="00635F76" w:rsidP="00635F76">
      <w:pPr>
        <w:widowControl w:val="0"/>
        <w:autoSpaceDE w:val="0"/>
        <w:autoSpaceDN w:val="0"/>
        <w:spacing w:before="8" w:after="0" w:line="240" w:lineRule="auto"/>
        <w:rPr>
          <w:rFonts w:ascii="Times New Roman" w:eastAsia="Verdana" w:hAnsi="Verdana" w:cs="Verdana"/>
          <w:sz w:val="20"/>
          <w:szCs w:val="24"/>
        </w:rPr>
      </w:pPr>
    </w:p>
    <w:p w14:paraId="3F32B21E" w14:textId="31AF9EE0" w:rsidR="00635F76" w:rsidRPr="00635F76" w:rsidRDefault="00635F76" w:rsidP="00635F76">
      <w:pPr>
        <w:widowControl w:val="0"/>
        <w:tabs>
          <w:tab w:val="left" w:pos="4455"/>
          <w:tab w:val="left" w:pos="5241"/>
          <w:tab w:val="left" w:pos="9355"/>
        </w:tabs>
        <w:autoSpaceDE w:val="0"/>
        <w:autoSpaceDN w:val="0"/>
        <w:spacing w:before="101" w:after="0" w:line="240" w:lineRule="auto"/>
        <w:ind w:left="200"/>
        <w:rPr>
          <w:rFonts w:ascii="Verdana" w:eastAsia="Verdana" w:hAnsi="Verdana" w:cs="Verdana"/>
        </w:rPr>
      </w:pPr>
      <w:r w:rsidRPr="00635F76">
        <w:rPr>
          <w:rFonts w:ascii="Verdana" w:eastAsia="Verdana" w:hAnsi="Verdana" w:cs="Verdana"/>
          <w:noProof/>
        </w:rPr>
        <w:drawing>
          <wp:anchor distT="0" distB="0" distL="0" distR="0" simplePos="0" relativeHeight="251666432" behindDoc="0" locked="0" layoutInCell="1" allowOverlap="1" wp14:anchorId="495D9DE5" wp14:editId="2A3A7BE2">
            <wp:simplePos x="0" y="0"/>
            <wp:positionH relativeFrom="page">
              <wp:posOffset>5099050</wp:posOffset>
            </wp:positionH>
            <wp:positionV relativeFrom="paragraph">
              <wp:posOffset>-57669</wp:posOffset>
            </wp:positionV>
            <wp:extent cx="828039" cy="365760"/>
            <wp:effectExtent l="0" t="0" r="0" b="0"/>
            <wp:wrapNone/>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15" cstate="print"/>
                    <a:stretch>
                      <a:fillRect/>
                    </a:stretch>
                  </pic:blipFill>
                  <pic:spPr>
                    <a:xfrm>
                      <a:off x="0" y="0"/>
                      <a:ext cx="828039" cy="365760"/>
                    </a:xfrm>
                    <a:prstGeom prst="rect">
                      <a:avLst/>
                    </a:prstGeom>
                  </pic:spPr>
                </pic:pic>
              </a:graphicData>
            </a:graphic>
          </wp:anchor>
        </w:drawing>
      </w:r>
      <w:r w:rsidRPr="00635F76">
        <w:rPr>
          <w:rFonts w:ascii="Verdana" w:eastAsia="Verdana" w:hAnsi="Verdana" w:cs="Verdana"/>
        </w:rPr>
        <w:t>Signature:</w:t>
      </w:r>
      <w:r w:rsidRPr="00635F76">
        <w:rPr>
          <w:rFonts w:ascii="Verdana" w:eastAsia="Verdana" w:hAnsi="Verdana" w:cs="Verdana"/>
          <w:u w:val="single"/>
        </w:rPr>
        <w:t xml:space="preserve"> </w:t>
      </w:r>
      <w:r w:rsidRPr="00635F76">
        <w:rPr>
          <w:rFonts w:ascii="Verdana" w:eastAsia="Verdana" w:hAnsi="Verdana" w:cs="Verdana"/>
          <w:u w:val="single"/>
        </w:rPr>
        <w:tab/>
      </w:r>
      <w:r w:rsidRPr="00635F76">
        <w:rPr>
          <w:rFonts w:ascii="Verdana" w:eastAsia="Verdana" w:hAnsi="Verdana" w:cs="Verdana"/>
        </w:rPr>
        <w:t xml:space="preserve">Signature: </w:t>
      </w:r>
      <w:r w:rsidRPr="00635F76">
        <w:rPr>
          <w:rFonts w:ascii="Verdana" w:eastAsia="Verdana" w:hAnsi="Verdana" w:cs="Verdana"/>
          <w:u w:val="single"/>
        </w:rPr>
        <w:t xml:space="preserve"> </w:t>
      </w:r>
      <w:r w:rsidRPr="00635F76">
        <w:rPr>
          <w:rFonts w:ascii="Verdana" w:eastAsia="Verdana" w:hAnsi="Verdana" w:cs="Verdana"/>
          <w:u w:val="single"/>
        </w:rPr>
        <w:tab/>
      </w:r>
    </w:p>
    <w:p w14:paraId="3A9EEE91" w14:textId="77777777" w:rsidR="001D148C" w:rsidRDefault="00635F76" w:rsidP="00462F7A">
      <w:pPr>
        <w:widowControl w:val="0"/>
        <w:tabs>
          <w:tab w:val="left" w:pos="5241"/>
        </w:tabs>
        <w:autoSpaceDE w:val="0"/>
        <w:autoSpaceDN w:val="0"/>
        <w:spacing w:before="29" w:after="0" w:line="240" w:lineRule="auto"/>
        <w:ind w:right="1791"/>
        <w:rPr>
          <w:rFonts w:ascii="Verdana" w:eastAsia="Verdana" w:hAnsi="Verdana" w:cs="Verdana"/>
          <w:b/>
        </w:rPr>
      </w:pPr>
      <w:r w:rsidRPr="00635F76">
        <w:rPr>
          <w:rFonts w:ascii="Verdana" w:eastAsia="Verdana" w:hAnsi="Verdana" w:cs="Verdana"/>
          <w:b/>
        </w:rPr>
        <w:t xml:space="preserve">Dr. </w:t>
      </w:r>
      <w:proofErr w:type="spellStart"/>
      <w:r w:rsidRPr="00635F76">
        <w:rPr>
          <w:rFonts w:ascii="Verdana" w:eastAsia="Verdana" w:hAnsi="Verdana" w:cs="Verdana"/>
          <w:b/>
        </w:rPr>
        <w:t>Nsikan</w:t>
      </w:r>
      <w:proofErr w:type="spellEnd"/>
      <w:r w:rsidRPr="00635F76">
        <w:rPr>
          <w:rFonts w:ascii="Verdana" w:eastAsia="Verdana" w:hAnsi="Verdana" w:cs="Verdana"/>
          <w:b/>
          <w:spacing w:val="-7"/>
        </w:rPr>
        <w:t xml:space="preserve"> </w:t>
      </w:r>
      <w:r w:rsidRPr="00635F76">
        <w:rPr>
          <w:rFonts w:ascii="Verdana" w:eastAsia="Verdana" w:hAnsi="Verdana" w:cs="Verdana"/>
          <w:b/>
        </w:rPr>
        <w:t>Linus</w:t>
      </w:r>
      <w:r w:rsidRPr="00635F76">
        <w:rPr>
          <w:rFonts w:ascii="Verdana" w:eastAsia="Verdana" w:hAnsi="Verdana" w:cs="Verdana"/>
          <w:b/>
          <w:spacing w:val="-1"/>
        </w:rPr>
        <w:t xml:space="preserve"> </w:t>
      </w:r>
      <w:proofErr w:type="spellStart"/>
      <w:r w:rsidRPr="00635F76">
        <w:rPr>
          <w:rFonts w:ascii="Verdana" w:eastAsia="Verdana" w:hAnsi="Verdana" w:cs="Verdana"/>
          <w:b/>
        </w:rPr>
        <w:t>Nka</w:t>
      </w:r>
      <w:r w:rsidR="008D3592">
        <w:rPr>
          <w:rFonts w:ascii="Verdana" w:eastAsia="Verdana" w:hAnsi="Verdana" w:cs="Verdana"/>
          <w:b/>
        </w:rPr>
        <w:t>n</w:t>
      </w:r>
      <w:proofErr w:type="spellEnd"/>
      <w:r w:rsidR="00660074">
        <w:rPr>
          <w:rFonts w:ascii="Verdana" w:eastAsia="Verdana" w:hAnsi="Verdana" w:cs="Verdana"/>
          <w:b/>
        </w:rPr>
        <w:t xml:space="preserve">             </w:t>
      </w:r>
      <w:r w:rsidR="008D3592">
        <w:rPr>
          <w:rFonts w:ascii="Verdana" w:eastAsia="Verdana" w:hAnsi="Verdana" w:cs="Verdana"/>
          <w:b/>
        </w:rPr>
        <w:t xml:space="preserve">  </w:t>
      </w:r>
      <w:r w:rsidR="00462F7A">
        <w:rPr>
          <w:rFonts w:ascii="Verdana" w:eastAsia="Verdana" w:hAnsi="Verdana" w:cs="Verdana"/>
          <w:b/>
        </w:rPr>
        <w:t xml:space="preserve">         </w:t>
      </w:r>
      <w:r w:rsidRPr="00635F76">
        <w:rPr>
          <w:rFonts w:ascii="Verdana" w:eastAsia="Verdana" w:hAnsi="Verdana" w:cs="Verdana"/>
          <w:b/>
        </w:rPr>
        <w:t>Mrs.</w:t>
      </w:r>
      <w:r w:rsidR="008D3592">
        <w:rPr>
          <w:rFonts w:ascii="Verdana" w:eastAsia="Verdana" w:hAnsi="Verdana" w:cs="Verdana"/>
          <w:b/>
        </w:rPr>
        <w:t xml:space="preserve"> </w:t>
      </w:r>
      <w:r w:rsidRPr="00635F76">
        <w:rPr>
          <w:rFonts w:ascii="Verdana" w:eastAsia="Verdana" w:hAnsi="Verdana" w:cs="Verdana"/>
          <w:b/>
        </w:rPr>
        <w:t>Enobong Okpongkpong</w:t>
      </w:r>
      <w:r w:rsidR="008D3592">
        <w:rPr>
          <w:rFonts w:ascii="Verdana" w:eastAsia="Verdana" w:hAnsi="Verdana" w:cs="Verdana"/>
          <w:b/>
        </w:rPr>
        <w:t xml:space="preserve"> </w:t>
      </w:r>
    </w:p>
    <w:p w14:paraId="08944B34" w14:textId="77777777" w:rsidR="001D148C" w:rsidRPr="001D148C" w:rsidRDefault="001D148C" w:rsidP="00462F7A">
      <w:pPr>
        <w:widowControl w:val="0"/>
        <w:tabs>
          <w:tab w:val="left" w:pos="5241"/>
        </w:tabs>
        <w:autoSpaceDE w:val="0"/>
        <w:autoSpaceDN w:val="0"/>
        <w:spacing w:before="29" w:after="0" w:line="240" w:lineRule="auto"/>
        <w:ind w:right="1791"/>
        <w:rPr>
          <w:rFonts w:ascii="Verdana" w:eastAsia="Verdana" w:hAnsi="Verdana" w:cs="Verdana"/>
          <w:b/>
          <w:sz w:val="12"/>
          <w:szCs w:val="12"/>
        </w:rPr>
      </w:pPr>
    </w:p>
    <w:p w14:paraId="3B036AE2" w14:textId="7E331407" w:rsidR="00635F76" w:rsidRPr="00635F76" w:rsidRDefault="00635F76" w:rsidP="00462F7A">
      <w:pPr>
        <w:widowControl w:val="0"/>
        <w:tabs>
          <w:tab w:val="left" w:pos="5241"/>
        </w:tabs>
        <w:autoSpaceDE w:val="0"/>
        <w:autoSpaceDN w:val="0"/>
        <w:spacing w:before="29" w:after="0" w:line="240" w:lineRule="auto"/>
        <w:ind w:right="1791"/>
        <w:rPr>
          <w:rFonts w:ascii="Verdana" w:eastAsia="Verdana" w:hAnsi="Verdana" w:cs="Verdana"/>
          <w:b/>
        </w:rPr>
      </w:pPr>
      <w:r w:rsidRPr="00635F76">
        <w:rPr>
          <w:rFonts w:ascii="Verdana" w:eastAsia="Verdana" w:hAnsi="Verdana" w:cs="Verdana"/>
          <w:b/>
        </w:rPr>
        <w:t>Honourable</w:t>
      </w:r>
      <w:r w:rsidRPr="00635F76">
        <w:rPr>
          <w:rFonts w:ascii="Verdana" w:eastAsia="Verdana" w:hAnsi="Verdana" w:cs="Verdana"/>
          <w:b/>
          <w:spacing w:val="-7"/>
        </w:rPr>
        <w:t xml:space="preserve"> </w:t>
      </w:r>
      <w:proofErr w:type="gramStart"/>
      <w:r w:rsidRPr="00635F76">
        <w:rPr>
          <w:rFonts w:ascii="Verdana" w:eastAsia="Verdana" w:hAnsi="Verdana" w:cs="Verdana"/>
          <w:b/>
        </w:rPr>
        <w:t>Commissioner,</w:t>
      </w:r>
      <w:r w:rsidR="00660074">
        <w:rPr>
          <w:rFonts w:ascii="Verdana" w:eastAsia="Verdana" w:hAnsi="Verdana" w:cs="Verdana"/>
          <w:b/>
        </w:rPr>
        <w:t xml:space="preserve">   </w:t>
      </w:r>
      <w:proofErr w:type="gramEnd"/>
      <w:r w:rsidR="00660074">
        <w:rPr>
          <w:rFonts w:ascii="Verdana" w:eastAsia="Verdana" w:hAnsi="Verdana" w:cs="Verdana"/>
          <w:b/>
        </w:rPr>
        <w:t xml:space="preserve">             </w:t>
      </w:r>
      <w:r w:rsidR="008A2E3E">
        <w:rPr>
          <w:rFonts w:ascii="Verdana" w:eastAsia="Verdana" w:hAnsi="Verdana" w:cs="Verdana"/>
          <w:b/>
        </w:rPr>
        <w:t xml:space="preserve">The </w:t>
      </w:r>
      <w:r w:rsidR="00462F7A">
        <w:rPr>
          <w:rFonts w:ascii="Verdana" w:eastAsia="Verdana" w:hAnsi="Verdana" w:cs="Verdana"/>
          <w:b/>
        </w:rPr>
        <w:t xml:space="preserve">Head, </w:t>
      </w:r>
    </w:p>
    <w:p w14:paraId="0D283885" w14:textId="1FD2B086" w:rsidR="00635F76" w:rsidRPr="00635F76" w:rsidRDefault="00635F76" w:rsidP="008D3592">
      <w:pPr>
        <w:widowControl w:val="0"/>
        <w:tabs>
          <w:tab w:val="left" w:pos="5241"/>
        </w:tabs>
        <w:autoSpaceDE w:val="0"/>
        <w:autoSpaceDN w:val="0"/>
        <w:spacing w:before="46" w:after="0" w:line="240" w:lineRule="auto"/>
        <w:rPr>
          <w:rFonts w:ascii="Verdana" w:eastAsia="Verdana" w:hAnsi="Verdana" w:cs="Verdana"/>
          <w:b/>
        </w:rPr>
      </w:pPr>
      <w:r w:rsidRPr="00635F76">
        <w:rPr>
          <w:rFonts w:ascii="Verdana" w:eastAsia="Verdana" w:hAnsi="Verdana" w:cs="Verdana"/>
          <w:b/>
        </w:rPr>
        <w:t>Ministry</w:t>
      </w:r>
      <w:r w:rsidRPr="00635F76">
        <w:rPr>
          <w:rFonts w:ascii="Verdana" w:eastAsia="Verdana" w:hAnsi="Verdana" w:cs="Verdana"/>
          <w:b/>
          <w:spacing w:val="-3"/>
        </w:rPr>
        <w:t xml:space="preserve"> </w:t>
      </w:r>
      <w:r w:rsidRPr="00635F76">
        <w:rPr>
          <w:rFonts w:ascii="Verdana" w:eastAsia="Verdana" w:hAnsi="Verdana" w:cs="Verdana"/>
          <w:b/>
        </w:rPr>
        <w:t>of</w:t>
      </w:r>
      <w:r w:rsidRPr="00635F76">
        <w:rPr>
          <w:rFonts w:ascii="Verdana" w:eastAsia="Verdana" w:hAnsi="Verdana" w:cs="Verdana"/>
          <w:b/>
          <w:spacing w:val="-2"/>
        </w:rPr>
        <w:t xml:space="preserve"> </w:t>
      </w:r>
      <w:proofErr w:type="gramStart"/>
      <w:r w:rsidRPr="00635F76">
        <w:rPr>
          <w:rFonts w:ascii="Verdana" w:eastAsia="Verdana" w:hAnsi="Verdana" w:cs="Verdana"/>
          <w:b/>
        </w:rPr>
        <w:t>Finance,</w:t>
      </w:r>
      <w:r w:rsidR="00F60B12">
        <w:rPr>
          <w:rFonts w:ascii="Verdana" w:eastAsia="Verdana" w:hAnsi="Verdana" w:cs="Verdana"/>
          <w:b/>
        </w:rPr>
        <w:t xml:space="preserve">   </w:t>
      </w:r>
      <w:proofErr w:type="gramEnd"/>
      <w:r w:rsidR="00F60B12">
        <w:rPr>
          <w:rFonts w:ascii="Verdana" w:eastAsia="Verdana" w:hAnsi="Verdana" w:cs="Verdana"/>
          <w:b/>
        </w:rPr>
        <w:t xml:space="preserve">                         </w:t>
      </w:r>
      <w:r w:rsidRPr="00635F76">
        <w:rPr>
          <w:rFonts w:ascii="Verdana" w:eastAsia="Verdana" w:hAnsi="Verdana" w:cs="Verdana"/>
          <w:b/>
        </w:rPr>
        <w:t>Debt Management</w:t>
      </w:r>
      <w:r w:rsidRPr="00635F76">
        <w:rPr>
          <w:rFonts w:ascii="Verdana" w:eastAsia="Verdana" w:hAnsi="Verdana" w:cs="Verdana"/>
          <w:b/>
          <w:spacing w:val="-5"/>
        </w:rPr>
        <w:t xml:space="preserve"> </w:t>
      </w:r>
      <w:r w:rsidR="00462F7A">
        <w:rPr>
          <w:rFonts w:ascii="Verdana" w:eastAsia="Verdana" w:hAnsi="Verdana" w:cs="Verdana"/>
          <w:b/>
        </w:rPr>
        <w:t>Office</w:t>
      </w:r>
      <w:r w:rsidRPr="00635F76">
        <w:rPr>
          <w:rFonts w:ascii="Verdana" w:eastAsia="Verdana" w:hAnsi="Verdana" w:cs="Verdana"/>
          <w:b/>
        </w:rPr>
        <w:t>,</w:t>
      </w:r>
    </w:p>
    <w:p w14:paraId="5B0D06AE" w14:textId="0961667A" w:rsidR="00635F76" w:rsidRPr="00635F76" w:rsidRDefault="00635F76" w:rsidP="008D3592">
      <w:pPr>
        <w:widowControl w:val="0"/>
        <w:tabs>
          <w:tab w:val="left" w:pos="5241"/>
        </w:tabs>
        <w:autoSpaceDE w:val="0"/>
        <w:autoSpaceDN w:val="0"/>
        <w:spacing w:before="40" w:after="0" w:line="240" w:lineRule="auto"/>
        <w:rPr>
          <w:rFonts w:ascii="Verdana" w:eastAsia="Verdana" w:hAnsi="Verdana" w:cs="Verdana"/>
          <w:b/>
        </w:rPr>
      </w:pPr>
      <w:r w:rsidRPr="00635F76">
        <w:rPr>
          <w:rFonts w:ascii="Verdana" w:eastAsia="Verdana" w:hAnsi="Verdana" w:cs="Verdana"/>
          <w:b/>
        </w:rPr>
        <w:t>Akwa</w:t>
      </w:r>
      <w:r w:rsidRPr="00635F76">
        <w:rPr>
          <w:rFonts w:ascii="Verdana" w:eastAsia="Verdana" w:hAnsi="Verdana" w:cs="Verdana"/>
          <w:b/>
          <w:spacing w:val="-2"/>
        </w:rPr>
        <w:t xml:space="preserve"> </w:t>
      </w:r>
      <w:r w:rsidRPr="00635F76">
        <w:rPr>
          <w:rFonts w:ascii="Verdana" w:eastAsia="Verdana" w:hAnsi="Verdana" w:cs="Verdana"/>
          <w:b/>
        </w:rPr>
        <w:t>Ibom</w:t>
      </w:r>
      <w:r w:rsidRPr="00635F76">
        <w:rPr>
          <w:rFonts w:ascii="Verdana" w:eastAsia="Verdana" w:hAnsi="Verdana" w:cs="Verdana"/>
          <w:b/>
          <w:spacing w:val="-1"/>
        </w:rPr>
        <w:t xml:space="preserve"> </w:t>
      </w:r>
      <w:r w:rsidRPr="00635F76">
        <w:rPr>
          <w:rFonts w:ascii="Verdana" w:eastAsia="Verdana" w:hAnsi="Verdana" w:cs="Verdana"/>
          <w:b/>
        </w:rPr>
        <w:t>State</w:t>
      </w:r>
      <w:r w:rsidR="00B1213F">
        <w:rPr>
          <w:rFonts w:ascii="Verdana" w:eastAsia="Verdana" w:hAnsi="Verdana" w:cs="Verdana"/>
          <w:b/>
        </w:rPr>
        <w:t xml:space="preserve">                                </w:t>
      </w:r>
      <w:r w:rsidRPr="00635F76">
        <w:rPr>
          <w:rFonts w:ascii="Verdana" w:eastAsia="Verdana" w:hAnsi="Verdana" w:cs="Verdana"/>
          <w:b/>
        </w:rPr>
        <w:t>Akwa Ibom</w:t>
      </w:r>
      <w:r w:rsidRPr="00635F76">
        <w:rPr>
          <w:rFonts w:ascii="Verdana" w:eastAsia="Verdana" w:hAnsi="Verdana" w:cs="Verdana"/>
          <w:b/>
          <w:spacing w:val="-4"/>
        </w:rPr>
        <w:t xml:space="preserve"> </w:t>
      </w:r>
      <w:r w:rsidRPr="00635F76">
        <w:rPr>
          <w:rFonts w:ascii="Verdana" w:eastAsia="Verdana" w:hAnsi="Verdana" w:cs="Verdana"/>
          <w:b/>
        </w:rPr>
        <w:t>State</w:t>
      </w:r>
    </w:p>
    <w:p w14:paraId="5F8BD25F" w14:textId="77777777" w:rsidR="001D148C" w:rsidRDefault="001D148C" w:rsidP="001D148C">
      <w:pPr>
        <w:widowControl w:val="0"/>
        <w:autoSpaceDE w:val="0"/>
        <w:autoSpaceDN w:val="0"/>
        <w:spacing w:before="1" w:after="0" w:line="240" w:lineRule="auto"/>
        <w:ind w:right="3851" w:firstLine="720"/>
        <w:jc w:val="center"/>
        <w:rPr>
          <w:rFonts w:ascii="Verdana" w:eastAsia="Verdana" w:hAnsi="Verdana" w:cs="Verdana"/>
          <w:b/>
          <w:bCs/>
        </w:rPr>
      </w:pPr>
    </w:p>
    <w:p w14:paraId="58EA5F42" w14:textId="33DA7A1F" w:rsidR="008A2E3E" w:rsidRPr="00635F76" w:rsidRDefault="00635F76" w:rsidP="001D148C">
      <w:pPr>
        <w:widowControl w:val="0"/>
        <w:autoSpaceDE w:val="0"/>
        <w:autoSpaceDN w:val="0"/>
        <w:spacing w:before="1" w:after="0" w:line="240" w:lineRule="auto"/>
        <w:ind w:left="720" w:right="3851" w:firstLine="720"/>
        <w:jc w:val="center"/>
        <w:rPr>
          <w:rFonts w:ascii="Verdana" w:eastAsia="Verdana" w:hAnsi="Verdana" w:cs="Verdana"/>
        </w:rPr>
      </w:pPr>
      <w:r w:rsidRPr="008A2E3E">
        <w:rPr>
          <w:rFonts w:ascii="Verdana" w:eastAsia="Verdana" w:hAnsi="Verdana" w:cs="Verdana"/>
          <w:b/>
          <w:bCs/>
        </w:rPr>
        <w:t>Date:</w:t>
      </w:r>
      <w:r w:rsidRPr="00635F76">
        <w:rPr>
          <w:rFonts w:ascii="Verdana" w:eastAsia="Verdana" w:hAnsi="Verdana" w:cs="Verdana"/>
        </w:rPr>
        <w:t xml:space="preserve"> 3</w:t>
      </w:r>
      <w:r w:rsidR="008A2E3E">
        <w:rPr>
          <w:rFonts w:ascii="Verdana" w:eastAsia="Verdana" w:hAnsi="Verdana" w:cs="Verdana"/>
        </w:rPr>
        <w:t>1</w:t>
      </w:r>
      <w:r w:rsidR="008A2E3E" w:rsidRPr="008A2E3E">
        <w:rPr>
          <w:rFonts w:ascii="Verdana" w:eastAsia="Verdana" w:hAnsi="Verdana" w:cs="Verdana"/>
          <w:vertAlign w:val="superscript"/>
        </w:rPr>
        <w:t>st</w:t>
      </w:r>
      <w:r w:rsidR="008A2E3E">
        <w:rPr>
          <w:rFonts w:ascii="Verdana" w:eastAsia="Verdana" w:hAnsi="Verdana" w:cs="Verdana"/>
        </w:rPr>
        <w:t xml:space="preserve"> December,</w:t>
      </w:r>
      <w:r w:rsidRPr="00635F76">
        <w:rPr>
          <w:rFonts w:ascii="Verdana" w:eastAsia="Verdana" w:hAnsi="Verdana" w:cs="Verdana"/>
        </w:rPr>
        <w:t xml:space="preserve"> 202</w:t>
      </w:r>
      <w:r w:rsidR="00C661F0">
        <w:rPr>
          <w:rFonts w:ascii="Verdana" w:eastAsia="Verdana" w:hAnsi="Verdana" w:cs="Verdana"/>
        </w:rPr>
        <w:t>1</w:t>
      </w:r>
    </w:p>
    <w:p w14:paraId="5E2B9770" w14:textId="325559C5" w:rsidR="00635F76" w:rsidRPr="00635F76" w:rsidRDefault="00635F76" w:rsidP="008A2E3E">
      <w:pPr>
        <w:widowControl w:val="0"/>
        <w:autoSpaceDE w:val="0"/>
        <w:autoSpaceDN w:val="0"/>
        <w:spacing w:before="1" w:after="0" w:line="240" w:lineRule="auto"/>
        <w:ind w:right="3851"/>
        <w:rPr>
          <w:rFonts w:ascii="Verdana" w:eastAsia="Verdana" w:hAnsi="Verdana" w:cs="Verdana"/>
        </w:rPr>
      </w:pPr>
    </w:p>
    <w:p w14:paraId="43F844B4" w14:textId="77777777" w:rsidR="00832683" w:rsidRDefault="00832683" w:rsidP="00885A9C">
      <w:pPr>
        <w:pStyle w:val="NoSpacing"/>
        <w:jc w:val="both"/>
      </w:pPr>
    </w:p>
    <w:sectPr w:rsidR="00832683" w:rsidSect="003A5BA1">
      <w:pgSz w:w="12240" w:h="15840"/>
      <w:pgMar w:top="1080" w:right="990" w:bottom="1440" w:left="1440" w:header="720"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DE03" w14:textId="77777777" w:rsidR="00CB7B61" w:rsidRDefault="00CB7B61" w:rsidP="00C9066F">
      <w:pPr>
        <w:spacing w:after="0" w:line="240" w:lineRule="auto"/>
      </w:pPr>
      <w:r>
        <w:separator/>
      </w:r>
    </w:p>
  </w:endnote>
  <w:endnote w:type="continuationSeparator" w:id="0">
    <w:p w14:paraId="659559B7" w14:textId="77777777" w:rsidR="00CB7B61" w:rsidRDefault="00CB7B61" w:rsidP="00C9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rkeley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Std-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33" w:type="pct"/>
      <w:jc w:val="right"/>
      <w:tblCellMar>
        <w:top w:w="115" w:type="dxa"/>
        <w:left w:w="115" w:type="dxa"/>
        <w:bottom w:w="115" w:type="dxa"/>
        <w:right w:w="115" w:type="dxa"/>
      </w:tblCellMar>
      <w:tblLook w:val="04A0" w:firstRow="1" w:lastRow="0" w:firstColumn="1" w:lastColumn="0" w:noHBand="0" w:noVBand="1"/>
    </w:tblPr>
    <w:tblGrid>
      <w:gridCol w:w="8699"/>
      <w:gridCol w:w="1472"/>
    </w:tblGrid>
    <w:tr w:rsidR="002912A9" w14:paraId="0A6FA7F6" w14:textId="77777777" w:rsidTr="000A1545">
      <w:trPr>
        <w:jc w:val="right"/>
      </w:trPr>
      <w:tc>
        <w:tcPr>
          <w:tcW w:w="8698" w:type="dxa"/>
          <w:vAlign w:val="center"/>
        </w:tcPr>
        <w:sdt>
          <w:sdtPr>
            <w:rPr>
              <w:rFonts w:ascii="Verdana" w:hAnsi="Verdana"/>
              <w:i/>
              <w:iCs/>
              <w:sz w:val="16"/>
              <w:szCs w:val="16"/>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695A2C9F" w14:textId="4CEA4018" w:rsidR="002912A9" w:rsidRDefault="007F199E">
              <w:pPr>
                <w:pStyle w:val="Header"/>
                <w:jc w:val="right"/>
                <w:rPr>
                  <w:caps/>
                  <w:color w:val="000000" w:themeColor="text1"/>
                </w:rPr>
              </w:pPr>
              <w:r>
                <w:rPr>
                  <w:rFonts w:ascii="Verdana" w:hAnsi="Verdana"/>
                  <w:i/>
                  <w:iCs/>
                  <w:sz w:val="16"/>
                  <w:szCs w:val="16"/>
                </w:rPr>
                <w:t>Akwa Ibom State’s Arrears Clearance Framework, 2021</w:t>
              </w:r>
            </w:p>
          </w:sdtContent>
        </w:sdt>
      </w:tc>
      <w:tc>
        <w:tcPr>
          <w:tcW w:w="1472" w:type="dxa"/>
          <w:shd w:val="clear" w:color="auto" w:fill="632423" w:themeFill="accent2" w:themeFillShade="80"/>
          <w:vAlign w:val="center"/>
        </w:tcPr>
        <w:p w14:paraId="436EBDAE" w14:textId="152218DC" w:rsidR="00D852AE" w:rsidRPr="000A1545" w:rsidRDefault="002912A9" w:rsidP="00D852AE">
          <w:pPr>
            <w:pStyle w:val="Footer"/>
            <w:tabs>
              <w:tab w:val="clear" w:pos="4680"/>
              <w:tab w:val="clear" w:pos="9360"/>
            </w:tabs>
            <w:jc w:val="center"/>
            <w:rPr>
              <w:i/>
              <w:iCs/>
              <w:noProof/>
              <w:color w:val="FFFFFF" w:themeColor="background1"/>
            </w:rPr>
          </w:pPr>
          <w:r w:rsidRPr="000A1545">
            <w:rPr>
              <w:i/>
              <w:iCs/>
              <w:color w:val="FFFFFF" w:themeColor="background1"/>
            </w:rPr>
            <w:t xml:space="preserve">Page </w:t>
          </w:r>
          <w:r w:rsidRPr="000A1545">
            <w:rPr>
              <w:i/>
              <w:iCs/>
              <w:color w:val="FFFFFF" w:themeColor="background1"/>
            </w:rPr>
            <w:fldChar w:fldCharType="begin"/>
          </w:r>
          <w:r w:rsidRPr="000A1545">
            <w:rPr>
              <w:i/>
              <w:iCs/>
              <w:color w:val="FFFFFF" w:themeColor="background1"/>
            </w:rPr>
            <w:instrText xml:space="preserve"> PAGE   \* MERGEFORMAT </w:instrText>
          </w:r>
          <w:r w:rsidRPr="000A1545">
            <w:rPr>
              <w:i/>
              <w:iCs/>
              <w:color w:val="FFFFFF" w:themeColor="background1"/>
            </w:rPr>
            <w:fldChar w:fldCharType="separate"/>
          </w:r>
          <w:r w:rsidR="00091095">
            <w:rPr>
              <w:i/>
              <w:iCs/>
              <w:noProof/>
              <w:color w:val="FFFFFF" w:themeColor="background1"/>
            </w:rPr>
            <w:t>8</w:t>
          </w:r>
          <w:r w:rsidRPr="000A1545">
            <w:rPr>
              <w:i/>
              <w:iCs/>
              <w:noProof/>
              <w:color w:val="FFFFFF" w:themeColor="background1"/>
            </w:rPr>
            <w:fldChar w:fldCharType="end"/>
          </w:r>
          <w:r w:rsidRPr="000A1545">
            <w:rPr>
              <w:i/>
              <w:iCs/>
              <w:noProof/>
              <w:color w:val="FFFFFF" w:themeColor="background1"/>
            </w:rPr>
            <w:t xml:space="preserve"> of 2</w:t>
          </w:r>
          <w:r w:rsidR="00E91F17">
            <w:rPr>
              <w:i/>
              <w:iCs/>
              <w:noProof/>
              <w:color w:val="FFFFFF" w:themeColor="background1"/>
            </w:rPr>
            <w:t>5</w:t>
          </w:r>
        </w:p>
      </w:tc>
    </w:tr>
  </w:tbl>
  <w:p w14:paraId="52AD5C95" w14:textId="5F229C02" w:rsidR="002912A9" w:rsidRDefault="00291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8" w:type="pct"/>
      <w:jc w:val="right"/>
      <w:tblCellMar>
        <w:top w:w="115" w:type="dxa"/>
        <w:left w:w="115" w:type="dxa"/>
        <w:bottom w:w="115" w:type="dxa"/>
        <w:right w:w="115" w:type="dxa"/>
      </w:tblCellMar>
      <w:tblLook w:val="04A0" w:firstRow="1" w:lastRow="0" w:firstColumn="1" w:lastColumn="0" w:noHBand="0" w:noVBand="1"/>
    </w:tblPr>
    <w:tblGrid>
      <w:gridCol w:w="8275"/>
      <w:gridCol w:w="1343"/>
    </w:tblGrid>
    <w:tr w:rsidR="002912A9" w14:paraId="3A4A44CB" w14:textId="77777777" w:rsidTr="00EF7B6B">
      <w:trPr>
        <w:jc w:val="right"/>
      </w:trPr>
      <w:tc>
        <w:tcPr>
          <w:tcW w:w="8697" w:type="dxa"/>
          <w:vAlign w:val="center"/>
        </w:tcPr>
        <w:sdt>
          <w:sdtPr>
            <w:rPr>
              <w:rFonts w:ascii="Verdana" w:hAnsi="Verdana"/>
              <w:i/>
              <w:iCs/>
              <w:caps/>
              <w:color w:val="000000" w:themeColor="text1"/>
              <w:sz w:val="16"/>
              <w:szCs w:val="16"/>
            </w:rPr>
            <w:alias w:val="Author"/>
            <w:tag w:val=""/>
            <w:id w:val="800810445"/>
            <w:dataBinding w:prefixMappings="xmlns:ns0='http://purl.org/dc/elements/1.1/' xmlns:ns1='http://schemas.openxmlformats.org/package/2006/metadata/core-properties' " w:xpath="/ns1:coreProperties[1]/ns0:creator[1]" w:storeItemID="{6C3C8BC8-F283-45AE-878A-BAB7291924A1}"/>
            <w:text/>
          </w:sdtPr>
          <w:sdtEndPr/>
          <w:sdtContent>
            <w:p w14:paraId="5E6307DC" w14:textId="10A20122" w:rsidR="002912A9" w:rsidRDefault="002912A9">
              <w:pPr>
                <w:pStyle w:val="Header"/>
                <w:jc w:val="right"/>
                <w:rPr>
                  <w:caps/>
                  <w:color w:val="000000" w:themeColor="text1"/>
                </w:rPr>
              </w:pPr>
              <w:r w:rsidRPr="00F61BD4">
                <w:rPr>
                  <w:rFonts w:ascii="Verdana" w:hAnsi="Verdana"/>
                  <w:i/>
                  <w:iCs/>
                  <w:color w:val="000000" w:themeColor="text1"/>
                  <w:sz w:val="16"/>
                  <w:szCs w:val="16"/>
                </w:rPr>
                <w:t>Akwa Ibom State’s Arrears Clearance Framework, 202</w:t>
              </w:r>
              <w:r w:rsidR="007F199E">
                <w:rPr>
                  <w:rFonts w:ascii="Verdana" w:hAnsi="Verdana"/>
                  <w:i/>
                  <w:iCs/>
                  <w:color w:val="000000" w:themeColor="text1"/>
                  <w:sz w:val="16"/>
                  <w:szCs w:val="16"/>
                </w:rPr>
                <w:t>1</w:t>
              </w:r>
            </w:p>
          </w:sdtContent>
        </w:sdt>
      </w:tc>
      <w:tc>
        <w:tcPr>
          <w:tcW w:w="1383" w:type="dxa"/>
          <w:shd w:val="clear" w:color="auto" w:fill="943634" w:themeFill="accent2" w:themeFillShade="BF"/>
          <w:vAlign w:val="center"/>
        </w:tcPr>
        <w:p w14:paraId="18316707" w14:textId="315DAE07" w:rsidR="002912A9" w:rsidRPr="00EF7B6B" w:rsidRDefault="002912A9">
          <w:pPr>
            <w:pStyle w:val="Footer"/>
            <w:tabs>
              <w:tab w:val="clear" w:pos="4680"/>
              <w:tab w:val="clear" w:pos="9360"/>
            </w:tabs>
            <w:jc w:val="center"/>
            <w:rPr>
              <w:i/>
              <w:iCs/>
              <w:color w:val="FFFFFF" w:themeColor="background1"/>
            </w:rPr>
          </w:pPr>
          <w:r w:rsidRPr="00EF7B6B">
            <w:rPr>
              <w:i/>
              <w:iCs/>
              <w:color w:val="FFFFFF" w:themeColor="background1"/>
            </w:rPr>
            <w:t xml:space="preserve">Page </w:t>
          </w:r>
          <w:r w:rsidRPr="00EF7B6B">
            <w:rPr>
              <w:i/>
              <w:iCs/>
              <w:color w:val="FFFFFF" w:themeColor="background1"/>
            </w:rPr>
            <w:fldChar w:fldCharType="begin"/>
          </w:r>
          <w:r w:rsidRPr="00EF7B6B">
            <w:rPr>
              <w:i/>
              <w:iCs/>
              <w:color w:val="FFFFFF" w:themeColor="background1"/>
            </w:rPr>
            <w:instrText xml:space="preserve"> PAGE   \* MERGEFORMAT </w:instrText>
          </w:r>
          <w:r w:rsidRPr="00EF7B6B">
            <w:rPr>
              <w:i/>
              <w:iCs/>
              <w:color w:val="FFFFFF" w:themeColor="background1"/>
            </w:rPr>
            <w:fldChar w:fldCharType="separate"/>
          </w:r>
          <w:r w:rsidR="00091095">
            <w:rPr>
              <w:i/>
              <w:iCs/>
              <w:noProof/>
              <w:color w:val="FFFFFF" w:themeColor="background1"/>
            </w:rPr>
            <w:t>2</w:t>
          </w:r>
          <w:r w:rsidRPr="00EF7B6B">
            <w:rPr>
              <w:i/>
              <w:iCs/>
              <w:noProof/>
              <w:color w:val="FFFFFF" w:themeColor="background1"/>
            </w:rPr>
            <w:fldChar w:fldCharType="end"/>
          </w:r>
          <w:r w:rsidRPr="00EF7B6B">
            <w:rPr>
              <w:i/>
              <w:iCs/>
              <w:noProof/>
              <w:color w:val="FFFFFF" w:themeColor="background1"/>
            </w:rPr>
            <w:t xml:space="preserve"> of 25</w:t>
          </w:r>
        </w:p>
      </w:tc>
    </w:tr>
  </w:tbl>
  <w:p w14:paraId="43F4FB10" w14:textId="77777777" w:rsidR="002912A9" w:rsidRDefault="0029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1060" w14:textId="77777777" w:rsidR="00CB7B61" w:rsidRDefault="00CB7B61" w:rsidP="00C9066F">
      <w:pPr>
        <w:spacing w:after="0" w:line="240" w:lineRule="auto"/>
      </w:pPr>
      <w:r>
        <w:separator/>
      </w:r>
    </w:p>
  </w:footnote>
  <w:footnote w:type="continuationSeparator" w:id="0">
    <w:p w14:paraId="09885079" w14:textId="77777777" w:rsidR="00CB7B61" w:rsidRDefault="00CB7B61" w:rsidP="00C9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210"/>
    <w:multiLevelType w:val="multilevel"/>
    <w:tmpl w:val="859C23F4"/>
    <w:lvl w:ilvl="0">
      <w:start w:val="1"/>
      <w:numFmt w:val="bullet"/>
      <w:lvlText w:val=""/>
      <w:lvlJc w:val="left"/>
      <w:pPr>
        <w:ind w:left="433" w:hanging="433"/>
      </w:pPr>
      <w:rPr>
        <w:rFonts w:ascii="Symbol" w:hAnsi="Symbol" w:hint="default"/>
        <w:lang w:val="en-US" w:eastAsia="en-US" w:bidi="ar-SA"/>
      </w:rPr>
    </w:lvl>
    <w:lvl w:ilvl="1">
      <w:start w:val="1"/>
      <w:numFmt w:val="decimal"/>
      <w:lvlText w:val="%1.%2"/>
      <w:lvlJc w:val="left"/>
      <w:pPr>
        <w:ind w:left="433" w:hanging="433"/>
        <w:jc w:val="right"/>
      </w:pPr>
      <w:rPr>
        <w:rFonts w:hint="default"/>
        <w:b/>
        <w:bCs/>
        <w:w w:val="109"/>
        <w:lang w:val="en-US" w:eastAsia="en-US" w:bidi="ar-SA"/>
      </w:rPr>
    </w:lvl>
    <w:lvl w:ilvl="2">
      <w:start w:val="1"/>
      <w:numFmt w:val="lowerRoman"/>
      <w:lvlText w:val="%3."/>
      <w:lvlJc w:val="left"/>
      <w:pPr>
        <w:ind w:left="1191" w:hanging="478"/>
        <w:jc w:val="right"/>
      </w:pPr>
      <w:rPr>
        <w:rFonts w:hint="default"/>
        <w:spacing w:val="-1"/>
        <w:w w:val="92"/>
        <w:lang w:val="en-US" w:eastAsia="en-US" w:bidi="ar-SA"/>
      </w:rPr>
    </w:lvl>
    <w:lvl w:ilvl="3">
      <w:numFmt w:val="bullet"/>
      <w:lvlText w:val="•"/>
      <w:lvlJc w:val="left"/>
      <w:pPr>
        <w:ind w:left="2018" w:hanging="478"/>
      </w:pPr>
      <w:rPr>
        <w:rFonts w:hint="default"/>
        <w:lang w:val="en-US" w:eastAsia="en-US" w:bidi="ar-SA"/>
      </w:rPr>
    </w:lvl>
    <w:lvl w:ilvl="4">
      <w:numFmt w:val="bullet"/>
      <w:lvlText w:val="•"/>
      <w:lvlJc w:val="left"/>
      <w:pPr>
        <w:ind w:left="3303" w:hanging="478"/>
      </w:pPr>
      <w:rPr>
        <w:rFonts w:hint="default"/>
        <w:lang w:val="en-US" w:eastAsia="en-US" w:bidi="ar-SA"/>
      </w:rPr>
    </w:lvl>
    <w:lvl w:ilvl="5">
      <w:numFmt w:val="bullet"/>
      <w:lvlText w:val="•"/>
      <w:lvlJc w:val="left"/>
      <w:pPr>
        <w:ind w:left="4589" w:hanging="478"/>
      </w:pPr>
      <w:rPr>
        <w:rFonts w:hint="default"/>
        <w:lang w:val="en-US" w:eastAsia="en-US" w:bidi="ar-SA"/>
      </w:rPr>
    </w:lvl>
    <w:lvl w:ilvl="6">
      <w:numFmt w:val="bullet"/>
      <w:lvlText w:val="•"/>
      <w:lvlJc w:val="left"/>
      <w:pPr>
        <w:ind w:left="5875" w:hanging="478"/>
      </w:pPr>
      <w:rPr>
        <w:rFonts w:hint="default"/>
        <w:lang w:val="en-US" w:eastAsia="en-US" w:bidi="ar-SA"/>
      </w:rPr>
    </w:lvl>
    <w:lvl w:ilvl="7">
      <w:numFmt w:val="bullet"/>
      <w:lvlText w:val="•"/>
      <w:lvlJc w:val="left"/>
      <w:pPr>
        <w:ind w:left="7160" w:hanging="478"/>
      </w:pPr>
      <w:rPr>
        <w:rFonts w:hint="default"/>
        <w:lang w:val="en-US" w:eastAsia="en-US" w:bidi="ar-SA"/>
      </w:rPr>
    </w:lvl>
    <w:lvl w:ilvl="8">
      <w:numFmt w:val="bullet"/>
      <w:lvlText w:val="•"/>
      <w:lvlJc w:val="left"/>
      <w:pPr>
        <w:ind w:left="8446" w:hanging="478"/>
      </w:pPr>
      <w:rPr>
        <w:rFonts w:hint="default"/>
        <w:lang w:val="en-US" w:eastAsia="en-US" w:bidi="ar-SA"/>
      </w:rPr>
    </w:lvl>
  </w:abstractNum>
  <w:abstractNum w:abstractNumId="1" w15:restartNumberingAfterBreak="0">
    <w:nsid w:val="1A846178"/>
    <w:multiLevelType w:val="hybridMultilevel"/>
    <w:tmpl w:val="E99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55A6"/>
    <w:multiLevelType w:val="hybridMultilevel"/>
    <w:tmpl w:val="F40AAFE2"/>
    <w:lvl w:ilvl="0" w:tplc="0409001B">
      <w:start w:val="1"/>
      <w:numFmt w:val="low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90C7489"/>
    <w:multiLevelType w:val="hybridMultilevel"/>
    <w:tmpl w:val="D0AA8526"/>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5E75"/>
    <w:multiLevelType w:val="hybridMultilevel"/>
    <w:tmpl w:val="FC004E64"/>
    <w:lvl w:ilvl="0" w:tplc="BF04B376">
      <w:start w:val="1"/>
      <w:numFmt w:val="bullet"/>
      <w:lvlText w:val="•"/>
      <w:lvlJc w:val="left"/>
      <w:pPr>
        <w:ind w:left="720" w:hanging="360"/>
      </w:pPr>
      <w:rPr>
        <w:rFonts w:ascii="Verdana" w:eastAsiaTheme="minorHAnsi" w:hAnsi="Verdana" w:cs="BerkeleyStd-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4624D"/>
    <w:multiLevelType w:val="hybridMultilevel"/>
    <w:tmpl w:val="E52A0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3B6"/>
    <w:multiLevelType w:val="hybridMultilevel"/>
    <w:tmpl w:val="FA1C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7916"/>
    <w:multiLevelType w:val="multilevel"/>
    <w:tmpl w:val="71B6DB7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Verdana" w:hAnsi="Verdana" w:hint="default"/>
        <w:color w:val="000000" w:themeColor="tex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611FAF"/>
    <w:multiLevelType w:val="hybridMultilevel"/>
    <w:tmpl w:val="699E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9F67D7"/>
    <w:multiLevelType w:val="hybridMultilevel"/>
    <w:tmpl w:val="B3F06FA8"/>
    <w:lvl w:ilvl="0" w:tplc="95F459D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6D2944"/>
    <w:multiLevelType w:val="hybridMultilevel"/>
    <w:tmpl w:val="9C088B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55255"/>
    <w:multiLevelType w:val="hybridMultilevel"/>
    <w:tmpl w:val="9CAE708E"/>
    <w:lvl w:ilvl="0" w:tplc="BF04B376">
      <w:start w:val="1"/>
      <w:numFmt w:val="bullet"/>
      <w:lvlText w:val="•"/>
      <w:lvlJc w:val="left"/>
      <w:pPr>
        <w:ind w:left="720" w:hanging="360"/>
      </w:pPr>
      <w:rPr>
        <w:rFonts w:ascii="Verdana" w:eastAsiaTheme="minorHAnsi" w:hAnsi="Verdana" w:cs="BerkeleyStd-Bol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0041"/>
    <w:multiLevelType w:val="multilevel"/>
    <w:tmpl w:val="800A86CA"/>
    <w:lvl w:ilvl="0">
      <w:start w:val="1"/>
      <w:numFmt w:val="decimal"/>
      <w:lvlText w:val="%1"/>
      <w:lvlJc w:val="left"/>
      <w:pPr>
        <w:ind w:left="632" w:hanging="432"/>
        <w:jc w:val="left"/>
      </w:pPr>
      <w:rPr>
        <w:rFonts w:ascii="Verdana" w:eastAsia="Verdana" w:hAnsi="Verdana" w:cs="Verdana" w:hint="default"/>
        <w:b/>
        <w:bCs/>
        <w:w w:val="103"/>
        <w:sz w:val="24"/>
        <w:szCs w:val="24"/>
        <w:lang w:val="en-US" w:eastAsia="en-US" w:bidi="ar-SA"/>
      </w:rPr>
    </w:lvl>
    <w:lvl w:ilvl="1">
      <w:start w:val="1"/>
      <w:numFmt w:val="decimal"/>
      <w:lvlText w:val="%1.%2"/>
      <w:lvlJc w:val="left"/>
      <w:pPr>
        <w:ind w:left="776" w:hanging="576"/>
        <w:jc w:val="left"/>
      </w:pPr>
      <w:rPr>
        <w:rFonts w:ascii="Verdana" w:eastAsia="Verdana" w:hAnsi="Verdana" w:cs="Verdana" w:hint="default"/>
        <w:b/>
        <w:bCs/>
        <w:spacing w:val="-16"/>
        <w:w w:val="100"/>
        <w:sz w:val="24"/>
        <w:szCs w:val="24"/>
        <w:lang w:val="en-US" w:eastAsia="en-US" w:bidi="ar-SA"/>
      </w:rPr>
    </w:lvl>
    <w:lvl w:ilvl="2">
      <w:numFmt w:val="bullet"/>
      <w:lvlText w:val=""/>
      <w:lvlJc w:val="left"/>
      <w:pPr>
        <w:ind w:left="920" w:hanging="360"/>
      </w:pPr>
      <w:rPr>
        <w:rFonts w:ascii="Symbol" w:eastAsia="Symbol" w:hAnsi="Symbol" w:cs="Symbol" w:hint="default"/>
        <w:w w:val="105"/>
        <w:sz w:val="24"/>
        <w:szCs w:val="24"/>
        <w:lang w:val="en-US" w:eastAsia="en-US" w:bidi="ar-SA"/>
      </w:rPr>
    </w:lvl>
    <w:lvl w:ilvl="3">
      <w:numFmt w:val="bullet"/>
      <w:lvlText w:val="•"/>
      <w:lvlJc w:val="left"/>
      <w:pPr>
        <w:ind w:left="920" w:hanging="360"/>
      </w:pPr>
      <w:rPr>
        <w:rFonts w:hint="default"/>
        <w:lang w:val="en-US" w:eastAsia="en-US" w:bidi="ar-SA"/>
      </w:rPr>
    </w:lvl>
    <w:lvl w:ilvl="4">
      <w:numFmt w:val="bullet"/>
      <w:lvlText w:val="•"/>
      <w:lvlJc w:val="left"/>
      <w:pPr>
        <w:ind w:left="2288" w:hanging="360"/>
      </w:pPr>
      <w:rPr>
        <w:rFonts w:hint="default"/>
        <w:lang w:val="en-US" w:eastAsia="en-US" w:bidi="ar-SA"/>
      </w:rPr>
    </w:lvl>
    <w:lvl w:ilvl="5">
      <w:numFmt w:val="bullet"/>
      <w:lvlText w:val="•"/>
      <w:lvlJc w:val="left"/>
      <w:pPr>
        <w:ind w:left="3657" w:hanging="360"/>
      </w:pPr>
      <w:rPr>
        <w:rFonts w:hint="default"/>
        <w:lang w:val="en-US" w:eastAsia="en-US" w:bidi="ar-SA"/>
      </w:rPr>
    </w:lvl>
    <w:lvl w:ilvl="6">
      <w:numFmt w:val="bullet"/>
      <w:lvlText w:val="•"/>
      <w:lvlJc w:val="left"/>
      <w:pPr>
        <w:ind w:left="5025" w:hanging="360"/>
      </w:pPr>
      <w:rPr>
        <w:rFonts w:hint="default"/>
        <w:lang w:val="en-US" w:eastAsia="en-US" w:bidi="ar-SA"/>
      </w:rPr>
    </w:lvl>
    <w:lvl w:ilvl="7">
      <w:numFmt w:val="bullet"/>
      <w:lvlText w:val="•"/>
      <w:lvlJc w:val="left"/>
      <w:pPr>
        <w:ind w:left="6394" w:hanging="360"/>
      </w:pPr>
      <w:rPr>
        <w:rFonts w:hint="default"/>
        <w:lang w:val="en-US" w:eastAsia="en-US" w:bidi="ar-SA"/>
      </w:rPr>
    </w:lvl>
    <w:lvl w:ilvl="8">
      <w:numFmt w:val="bullet"/>
      <w:lvlText w:val="•"/>
      <w:lvlJc w:val="left"/>
      <w:pPr>
        <w:ind w:left="7762" w:hanging="360"/>
      </w:pPr>
      <w:rPr>
        <w:rFonts w:hint="default"/>
        <w:lang w:val="en-US" w:eastAsia="en-US" w:bidi="ar-SA"/>
      </w:rPr>
    </w:lvl>
  </w:abstractNum>
  <w:abstractNum w:abstractNumId="13" w15:restartNumberingAfterBreak="0">
    <w:nsid w:val="619E48DB"/>
    <w:multiLevelType w:val="hybridMultilevel"/>
    <w:tmpl w:val="60867E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E2AD3"/>
    <w:multiLevelType w:val="hybridMultilevel"/>
    <w:tmpl w:val="3D94B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D3D06"/>
    <w:multiLevelType w:val="hybridMultilevel"/>
    <w:tmpl w:val="B6FA306E"/>
    <w:lvl w:ilvl="0" w:tplc="4D7A96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00DB0"/>
    <w:multiLevelType w:val="hybridMultilevel"/>
    <w:tmpl w:val="A518F4AE"/>
    <w:lvl w:ilvl="0" w:tplc="04090009">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7" w15:restartNumberingAfterBreak="0">
    <w:nsid w:val="724E627A"/>
    <w:multiLevelType w:val="hybridMultilevel"/>
    <w:tmpl w:val="53263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31DC2"/>
    <w:multiLevelType w:val="hybridMultilevel"/>
    <w:tmpl w:val="859AC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997066">
    <w:abstractNumId w:val="13"/>
  </w:num>
  <w:num w:numId="2" w16cid:durableId="1923098473">
    <w:abstractNumId w:val="0"/>
  </w:num>
  <w:num w:numId="3" w16cid:durableId="605772076">
    <w:abstractNumId w:val="18"/>
  </w:num>
  <w:num w:numId="4" w16cid:durableId="268663105">
    <w:abstractNumId w:val="5"/>
  </w:num>
  <w:num w:numId="5" w16cid:durableId="1863084330">
    <w:abstractNumId w:val="14"/>
  </w:num>
  <w:num w:numId="6" w16cid:durableId="2126800869">
    <w:abstractNumId w:val="15"/>
  </w:num>
  <w:num w:numId="7" w16cid:durableId="1788885059">
    <w:abstractNumId w:val="2"/>
  </w:num>
  <w:num w:numId="8" w16cid:durableId="907035049">
    <w:abstractNumId w:val="10"/>
  </w:num>
  <w:num w:numId="9" w16cid:durableId="440955880">
    <w:abstractNumId w:val="16"/>
  </w:num>
  <w:num w:numId="10" w16cid:durableId="1870488492">
    <w:abstractNumId w:val="6"/>
  </w:num>
  <w:num w:numId="11" w16cid:durableId="636300416">
    <w:abstractNumId w:val="7"/>
  </w:num>
  <w:num w:numId="12" w16cid:durableId="1047222516">
    <w:abstractNumId w:val="11"/>
  </w:num>
  <w:num w:numId="13" w16cid:durableId="1136414769">
    <w:abstractNumId w:val="3"/>
  </w:num>
  <w:num w:numId="14" w16cid:durableId="576869288">
    <w:abstractNumId w:val="4"/>
  </w:num>
  <w:num w:numId="15" w16cid:durableId="694619652">
    <w:abstractNumId w:val="9"/>
  </w:num>
  <w:num w:numId="16" w16cid:durableId="1134758147">
    <w:abstractNumId w:val="8"/>
  </w:num>
  <w:num w:numId="17" w16cid:durableId="1516454755">
    <w:abstractNumId w:val="1"/>
  </w:num>
  <w:num w:numId="18" w16cid:durableId="1607885425">
    <w:abstractNumId w:val="17"/>
  </w:num>
  <w:num w:numId="19" w16cid:durableId="1002196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83"/>
    <w:rsid w:val="00002E9C"/>
    <w:rsid w:val="0000786F"/>
    <w:rsid w:val="00011717"/>
    <w:rsid w:val="00017614"/>
    <w:rsid w:val="000179E0"/>
    <w:rsid w:val="00022D54"/>
    <w:rsid w:val="0002578C"/>
    <w:rsid w:val="00026A36"/>
    <w:rsid w:val="00035784"/>
    <w:rsid w:val="00037783"/>
    <w:rsid w:val="00042E53"/>
    <w:rsid w:val="000459A8"/>
    <w:rsid w:val="000522AC"/>
    <w:rsid w:val="000660EA"/>
    <w:rsid w:val="0006644E"/>
    <w:rsid w:val="000710B2"/>
    <w:rsid w:val="00091095"/>
    <w:rsid w:val="00095567"/>
    <w:rsid w:val="000A0CFF"/>
    <w:rsid w:val="000A1545"/>
    <w:rsid w:val="000A31D0"/>
    <w:rsid w:val="000B24C1"/>
    <w:rsid w:val="000B2F26"/>
    <w:rsid w:val="000B49EE"/>
    <w:rsid w:val="000C083D"/>
    <w:rsid w:val="000C48FD"/>
    <w:rsid w:val="000C71CD"/>
    <w:rsid w:val="000D74C9"/>
    <w:rsid w:val="00117D1E"/>
    <w:rsid w:val="0012149A"/>
    <w:rsid w:val="00127E83"/>
    <w:rsid w:val="00144A16"/>
    <w:rsid w:val="001467AD"/>
    <w:rsid w:val="001543D9"/>
    <w:rsid w:val="0017129D"/>
    <w:rsid w:val="001715DE"/>
    <w:rsid w:val="00185904"/>
    <w:rsid w:val="00186969"/>
    <w:rsid w:val="001A22F8"/>
    <w:rsid w:val="001A2457"/>
    <w:rsid w:val="001B2393"/>
    <w:rsid w:val="001B3B44"/>
    <w:rsid w:val="001B5FF5"/>
    <w:rsid w:val="001C50BE"/>
    <w:rsid w:val="001D148C"/>
    <w:rsid w:val="001D2EA8"/>
    <w:rsid w:val="001E6C77"/>
    <w:rsid w:val="001F2C8A"/>
    <w:rsid w:val="0020635D"/>
    <w:rsid w:val="0020703D"/>
    <w:rsid w:val="00213ADB"/>
    <w:rsid w:val="00215416"/>
    <w:rsid w:val="00226593"/>
    <w:rsid w:val="00232A55"/>
    <w:rsid w:val="00251B3D"/>
    <w:rsid w:val="00272B74"/>
    <w:rsid w:val="00273776"/>
    <w:rsid w:val="00277CB5"/>
    <w:rsid w:val="00280F2C"/>
    <w:rsid w:val="0028105A"/>
    <w:rsid w:val="002912A9"/>
    <w:rsid w:val="0029246D"/>
    <w:rsid w:val="002A0BE2"/>
    <w:rsid w:val="002A7F6C"/>
    <w:rsid w:val="002C2F70"/>
    <w:rsid w:val="002C7117"/>
    <w:rsid w:val="002E02B6"/>
    <w:rsid w:val="002E1148"/>
    <w:rsid w:val="002E350E"/>
    <w:rsid w:val="002F1952"/>
    <w:rsid w:val="00324EA0"/>
    <w:rsid w:val="00325B67"/>
    <w:rsid w:val="00332DA2"/>
    <w:rsid w:val="00333832"/>
    <w:rsid w:val="00340C4C"/>
    <w:rsid w:val="003420A3"/>
    <w:rsid w:val="003463BA"/>
    <w:rsid w:val="003557A9"/>
    <w:rsid w:val="00355B35"/>
    <w:rsid w:val="00371F7B"/>
    <w:rsid w:val="00371F91"/>
    <w:rsid w:val="003922BB"/>
    <w:rsid w:val="003A23E7"/>
    <w:rsid w:val="003A4F6C"/>
    <w:rsid w:val="003A5388"/>
    <w:rsid w:val="003A5BA1"/>
    <w:rsid w:val="003B1F31"/>
    <w:rsid w:val="003D0513"/>
    <w:rsid w:val="003D63B0"/>
    <w:rsid w:val="003D67D2"/>
    <w:rsid w:val="003D7923"/>
    <w:rsid w:val="003E0CF5"/>
    <w:rsid w:val="003F1DBA"/>
    <w:rsid w:val="004030F9"/>
    <w:rsid w:val="00405A45"/>
    <w:rsid w:val="00423314"/>
    <w:rsid w:val="00430293"/>
    <w:rsid w:val="004315D8"/>
    <w:rsid w:val="00436135"/>
    <w:rsid w:val="004544FA"/>
    <w:rsid w:val="00455625"/>
    <w:rsid w:val="00456C47"/>
    <w:rsid w:val="004602E6"/>
    <w:rsid w:val="00462F7A"/>
    <w:rsid w:val="00463AA7"/>
    <w:rsid w:val="004B1E8F"/>
    <w:rsid w:val="004B4C30"/>
    <w:rsid w:val="004D2BA2"/>
    <w:rsid w:val="004E08B7"/>
    <w:rsid w:val="004E2048"/>
    <w:rsid w:val="004F3121"/>
    <w:rsid w:val="004F743E"/>
    <w:rsid w:val="005307BF"/>
    <w:rsid w:val="0053202C"/>
    <w:rsid w:val="00532D39"/>
    <w:rsid w:val="00540500"/>
    <w:rsid w:val="00540D80"/>
    <w:rsid w:val="00546655"/>
    <w:rsid w:val="00551CF3"/>
    <w:rsid w:val="005670CA"/>
    <w:rsid w:val="00571745"/>
    <w:rsid w:val="00573587"/>
    <w:rsid w:val="0058082A"/>
    <w:rsid w:val="0058578F"/>
    <w:rsid w:val="00587BDC"/>
    <w:rsid w:val="00587E7C"/>
    <w:rsid w:val="005904B4"/>
    <w:rsid w:val="00592734"/>
    <w:rsid w:val="005A1687"/>
    <w:rsid w:val="005A28E7"/>
    <w:rsid w:val="005A4306"/>
    <w:rsid w:val="005B074C"/>
    <w:rsid w:val="005B2454"/>
    <w:rsid w:val="005D423E"/>
    <w:rsid w:val="005D76A0"/>
    <w:rsid w:val="005E4809"/>
    <w:rsid w:val="005F0080"/>
    <w:rsid w:val="005F035C"/>
    <w:rsid w:val="005F4EBB"/>
    <w:rsid w:val="00601EDD"/>
    <w:rsid w:val="00605D69"/>
    <w:rsid w:val="0061021C"/>
    <w:rsid w:val="006118B2"/>
    <w:rsid w:val="00614897"/>
    <w:rsid w:val="0061709B"/>
    <w:rsid w:val="00624B38"/>
    <w:rsid w:val="00632F32"/>
    <w:rsid w:val="00635F76"/>
    <w:rsid w:val="00637CB0"/>
    <w:rsid w:val="00647B1F"/>
    <w:rsid w:val="006564EE"/>
    <w:rsid w:val="00660074"/>
    <w:rsid w:val="006607B5"/>
    <w:rsid w:val="006653EC"/>
    <w:rsid w:val="00665864"/>
    <w:rsid w:val="00665FA2"/>
    <w:rsid w:val="00676AED"/>
    <w:rsid w:val="0068735C"/>
    <w:rsid w:val="006A3081"/>
    <w:rsid w:val="006E5055"/>
    <w:rsid w:val="006F0D56"/>
    <w:rsid w:val="006F6234"/>
    <w:rsid w:val="00700BED"/>
    <w:rsid w:val="007122C7"/>
    <w:rsid w:val="007129F5"/>
    <w:rsid w:val="00717188"/>
    <w:rsid w:val="007348A6"/>
    <w:rsid w:val="00734E36"/>
    <w:rsid w:val="007430AE"/>
    <w:rsid w:val="007673D8"/>
    <w:rsid w:val="007679C9"/>
    <w:rsid w:val="0078042F"/>
    <w:rsid w:val="00781DC8"/>
    <w:rsid w:val="007857CA"/>
    <w:rsid w:val="00791E5D"/>
    <w:rsid w:val="00794AF4"/>
    <w:rsid w:val="00795638"/>
    <w:rsid w:val="007A6567"/>
    <w:rsid w:val="007B7C4C"/>
    <w:rsid w:val="007C1CF2"/>
    <w:rsid w:val="007F199E"/>
    <w:rsid w:val="007F2317"/>
    <w:rsid w:val="007F6A44"/>
    <w:rsid w:val="00800A36"/>
    <w:rsid w:val="00802D17"/>
    <w:rsid w:val="00805F25"/>
    <w:rsid w:val="008231A1"/>
    <w:rsid w:val="00826219"/>
    <w:rsid w:val="00832262"/>
    <w:rsid w:val="00832683"/>
    <w:rsid w:val="00837A2E"/>
    <w:rsid w:val="00843AE7"/>
    <w:rsid w:val="00850CC5"/>
    <w:rsid w:val="0085305D"/>
    <w:rsid w:val="00854366"/>
    <w:rsid w:val="00867A8A"/>
    <w:rsid w:val="0087137A"/>
    <w:rsid w:val="00874C9C"/>
    <w:rsid w:val="00885A9C"/>
    <w:rsid w:val="008A1858"/>
    <w:rsid w:val="008A2E3E"/>
    <w:rsid w:val="008A6708"/>
    <w:rsid w:val="008C0F7E"/>
    <w:rsid w:val="008C6331"/>
    <w:rsid w:val="008C64D3"/>
    <w:rsid w:val="008D3592"/>
    <w:rsid w:val="008E4014"/>
    <w:rsid w:val="008E442E"/>
    <w:rsid w:val="008E5DE8"/>
    <w:rsid w:val="008F5ECA"/>
    <w:rsid w:val="009012DE"/>
    <w:rsid w:val="0090718E"/>
    <w:rsid w:val="00907D4E"/>
    <w:rsid w:val="009252AE"/>
    <w:rsid w:val="009308E4"/>
    <w:rsid w:val="009311BC"/>
    <w:rsid w:val="00942FC3"/>
    <w:rsid w:val="00965214"/>
    <w:rsid w:val="00973B91"/>
    <w:rsid w:val="00986555"/>
    <w:rsid w:val="00990A6A"/>
    <w:rsid w:val="009A0FB4"/>
    <w:rsid w:val="009A4877"/>
    <w:rsid w:val="009B0E4A"/>
    <w:rsid w:val="009B5163"/>
    <w:rsid w:val="009C24CF"/>
    <w:rsid w:val="00A21AE1"/>
    <w:rsid w:val="00A22579"/>
    <w:rsid w:val="00A22D49"/>
    <w:rsid w:val="00A3296A"/>
    <w:rsid w:val="00A370D7"/>
    <w:rsid w:val="00A431EE"/>
    <w:rsid w:val="00A46F2F"/>
    <w:rsid w:val="00A57483"/>
    <w:rsid w:val="00A85BB7"/>
    <w:rsid w:val="00A904CB"/>
    <w:rsid w:val="00AA291C"/>
    <w:rsid w:val="00AB49D3"/>
    <w:rsid w:val="00AC1207"/>
    <w:rsid w:val="00AC5EE4"/>
    <w:rsid w:val="00AC747F"/>
    <w:rsid w:val="00AD7DF2"/>
    <w:rsid w:val="00AE0A6A"/>
    <w:rsid w:val="00AE13D8"/>
    <w:rsid w:val="00AE5778"/>
    <w:rsid w:val="00AE6ECB"/>
    <w:rsid w:val="00AF220A"/>
    <w:rsid w:val="00AF2223"/>
    <w:rsid w:val="00AF661A"/>
    <w:rsid w:val="00AF669A"/>
    <w:rsid w:val="00B034C7"/>
    <w:rsid w:val="00B1213F"/>
    <w:rsid w:val="00B12F99"/>
    <w:rsid w:val="00B22A24"/>
    <w:rsid w:val="00B238F4"/>
    <w:rsid w:val="00B56F03"/>
    <w:rsid w:val="00B64F48"/>
    <w:rsid w:val="00B75675"/>
    <w:rsid w:val="00B86440"/>
    <w:rsid w:val="00B92980"/>
    <w:rsid w:val="00BA26CD"/>
    <w:rsid w:val="00BC3DC0"/>
    <w:rsid w:val="00BD020E"/>
    <w:rsid w:val="00BD22BD"/>
    <w:rsid w:val="00BE6C0D"/>
    <w:rsid w:val="00BF0011"/>
    <w:rsid w:val="00C04023"/>
    <w:rsid w:val="00C119D1"/>
    <w:rsid w:val="00C1461A"/>
    <w:rsid w:val="00C41062"/>
    <w:rsid w:val="00C41291"/>
    <w:rsid w:val="00C43EDB"/>
    <w:rsid w:val="00C51D39"/>
    <w:rsid w:val="00C661F0"/>
    <w:rsid w:val="00C9066F"/>
    <w:rsid w:val="00CB1411"/>
    <w:rsid w:val="00CB1BF8"/>
    <w:rsid w:val="00CB6C0C"/>
    <w:rsid w:val="00CB7B61"/>
    <w:rsid w:val="00CC1FED"/>
    <w:rsid w:val="00CC3D11"/>
    <w:rsid w:val="00CC66DB"/>
    <w:rsid w:val="00CD1DF8"/>
    <w:rsid w:val="00CD499A"/>
    <w:rsid w:val="00CE229B"/>
    <w:rsid w:val="00CE5746"/>
    <w:rsid w:val="00CF2C9D"/>
    <w:rsid w:val="00D00586"/>
    <w:rsid w:val="00D36887"/>
    <w:rsid w:val="00D5365B"/>
    <w:rsid w:val="00D566DF"/>
    <w:rsid w:val="00D639E6"/>
    <w:rsid w:val="00D852AE"/>
    <w:rsid w:val="00D85401"/>
    <w:rsid w:val="00DA4C05"/>
    <w:rsid w:val="00DB5764"/>
    <w:rsid w:val="00DB620F"/>
    <w:rsid w:val="00DC7093"/>
    <w:rsid w:val="00DD2FE5"/>
    <w:rsid w:val="00DF45BD"/>
    <w:rsid w:val="00DF52C8"/>
    <w:rsid w:val="00E12B21"/>
    <w:rsid w:val="00E1537E"/>
    <w:rsid w:val="00E2015B"/>
    <w:rsid w:val="00E26ED2"/>
    <w:rsid w:val="00E44DE6"/>
    <w:rsid w:val="00E57618"/>
    <w:rsid w:val="00E6087B"/>
    <w:rsid w:val="00E639CC"/>
    <w:rsid w:val="00E66319"/>
    <w:rsid w:val="00E72343"/>
    <w:rsid w:val="00E91F17"/>
    <w:rsid w:val="00EA0ACD"/>
    <w:rsid w:val="00EB3422"/>
    <w:rsid w:val="00EB6DDC"/>
    <w:rsid w:val="00EF39C4"/>
    <w:rsid w:val="00EF7B6B"/>
    <w:rsid w:val="00F172E2"/>
    <w:rsid w:val="00F17633"/>
    <w:rsid w:val="00F2157E"/>
    <w:rsid w:val="00F2467C"/>
    <w:rsid w:val="00F27257"/>
    <w:rsid w:val="00F36978"/>
    <w:rsid w:val="00F37B99"/>
    <w:rsid w:val="00F40618"/>
    <w:rsid w:val="00F5238C"/>
    <w:rsid w:val="00F60B12"/>
    <w:rsid w:val="00F610CE"/>
    <w:rsid w:val="00F61BD4"/>
    <w:rsid w:val="00F719E5"/>
    <w:rsid w:val="00F8671E"/>
    <w:rsid w:val="00F945C2"/>
    <w:rsid w:val="00FA686D"/>
    <w:rsid w:val="00FC1BBB"/>
    <w:rsid w:val="00FD3092"/>
    <w:rsid w:val="00FE3425"/>
    <w:rsid w:val="00FF0F51"/>
    <w:rsid w:val="00FF2195"/>
    <w:rsid w:val="00F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6950"/>
  <w15:docId w15:val="{C7E0ECD2-4983-4A2E-B46A-C2D7D88D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B6"/>
  </w:style>
  <w:style w:type="paragraph" w:styleId="Heading1">
    <w:name w:val="heading 1"/>
    <w:basedOn w:val="Normal"/>
    <w:next w:val="Normal"/>
    <w:link w:val="Heading1Char"/>
    <w:uiPriority w:val="1"/>
    <w:qFormat/>
    <w:rsid w:val="00DF52C8"/>
    <w:pPr>
      <w:widowControl w:val="0"/>
      <w:numPr>
        <w:numId w:val="11"/>
      </w:numPr>
      <w:autoSpaceDE w:val="0"/>
      <w:autoSpaceDN w:val="0"/>
      <w:spacing w:before="225"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1"/>
    <w:unhideWhenUsed/>
    <w:qFormat/>
    <w:rsid w:val="00DF52C8"/>
    <w:pPr>
      <w:keepNext/>
      <w:keepLines/>
      <w:numPr>
        <w:ilvl w:val="1"/>
        <w:numId w:val="11"/>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52C8"/>
    <w:pPr>
      <w:keepNext/>
      <w:keepLines/>
      <w:numPr>
        <w:ilvl w:val="2"/>
        <w:numId w:val="1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52C8"/>
    <w:pPr>
      <w:keepNext/>
      <w:keepLines/>
      <w:numPr>
        <w:ilvl w:val="3"/>
        <w:numId w:val="1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52C8"/>
    <w:pPr>
      <w:keepNext/>
      <w:keepLines/>
      <w:numPr>
        <w:ilvl w:val="4"/>
        <w:numId w:val="1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F52C8"/>
    <w:pPr>
      <w:keepNext/>
      <w:keepLines/>
      <w:numPr>
        <w:ilvl w:val="5"/>
        <w:numId w:val="1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F52C8"/>
    <w:pPr>
      <w:keepNext/>
      <w:keepLines/>
      <w:numPr>
        <w:ilvl w:val="6"/>
        <w:numId w:val="1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F52C8"/>
    <w:pPr>
      <w:keepNext/>
      <w:keepLines/>
      <w:numPr>
        <w:ilvl w:val="7"/>
        <w:numId w:val="1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52C8"/>
    <w:pPr>
      <w:keepNext/>
      <w:keepLines/>
      <w:numPr>
        <w:ilvl w:val="8"/>
        <w:numId w:val="1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DF52C8"/>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qFormat/>
    <w:rsid w:val="00DF52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52C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F52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F52C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F52C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F52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F52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52C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32683"/>
    <w:pPr>
      <w:spacing w:after="0" w:line="240" w:lineRule="auto"/>
    </w:pPr>
  </w:style>
  <w:style w:type="character" w:customStyle="1" w:styleId="NoSpacingChar">
    <w:name w:val="No Spacing Char"/>
    <w:basedOn w:val="DefaultParagraphFont"/>
    <w:link w:val="NoSpacing"/>
    <w:uiPriority w:val="1"/>
    <w:rsid w:val="00DF52C8"/>
  </w:style>
  <w:style w:type="paragraph" w:styleId="BalloonText">
    <w:name w:val="Balloon Text"/>
    <w:basedOn w:val="Normal"/>
    <w:link w:val="BalloonTextChar"/>
    <w:uiPriority w:val="99"/>
    <w:semiHidden/>
    <w:unhideWhenUsed/>
    <w:rsid w:val="0083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83"/>
    <w:rPr>
      <w:rFonts w:ascii="Tahoma" w:hAnsi="Tahoma" w:cs="Tahoma"/>
      <w:sz w:val="16"/>
      <w:szCs w:val="16"/>
    </w:rPr>
  </w:style>
  <w:style w:type="paragraph" w:styleId="ListParagraph">
    <w:name w:val="List Paragraph"/>
    <w:basedOn w:val="Normal"/>
    <w:uiPriority w:val="1"/>
    <w:qFormat/>
    <w:rsid w:val="00DF52C8"/>
    <w:pPr>
      <w:widowControl w:val="0"/>
      <w:autoSpaceDE w:val="0"/>
      <w:autoSpaceDN w:val="0"/>
      <w:spacing w:before="28" w:after="0" w:line="240" w:lineRule="auto"/>
      <w:ind w:left="2256" w:hanging="372"/>
    </w:pPr>
    <w:rPr>
      <w:rFonts w:ascii="Times New Roman" w:eastAsia="Times New Roman" w:hAnsi="Times New Roman" w:cs="Times New Roman"/>
    </w:rPr>
  </w:style>
  <w:style w:type="paragraph" w:styleId="BodyText">
    <w:name w:val="Body Text"/>
    <w:basedOn w:val="Normal"/>
    <w:link w:val="BodyTextChar"/>
    <w:uiPriority w:val="1"/>
    <w:qFormat/>
    <w:rsid w:val="00DF52C8"/>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DF52C8"/>
    <w:rPr>
      <w:rFonts w:ascii="Times New Roman" w:eastAsia="Times New Roman" w:hAnsi="Times New Roman" w:cs="Times New Roman"/>
      <w:sz w:val="27"/>
      <w:szCs w:val="27"/>
    </w:rPr>
  </w:style>
  <w:style w:type="table" w:styleId="TableGrid">
    <w:name w:val="Table Grid"/>
    <w:aliases w:val="Table Grid CFAA"/>
    <w:basedOn w:val="TableNormal"/>
    <w:uiPriority w:val="59"/>
    <w:rsid w:val="00DF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F52C8"/>
    <w:rPr>
      <w:sz w:val="20"/>
      <w:szCs w:val="20"/>
    </w:rPr>
  </w:style>
  <w:style w:type="paragraph" w:styleId="CommentText">
    <w:name w:val="annotation text"/>
    <w:basedOn w:val="Normal"/>
    <w:link w:val="CommentTextChar"/>
    <w:uiPriority w:val="99"/>
    <w:semiHidden/>
    <w:unhideWhenUsed/>
    <w:rsid w:val="00DF52C8"/>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DF52C8"/>
    <w:rPr>
      <w:b/>
      <w:bCs/>
      <w:sz w:val="20"/>
      <w:szCs w:val="20"/>
    </w:rPr>
  </w:style>
  <w:style w:type="paragraph" w:styleId="CommentSubject">
    <w:name w:val="annotation subject"/>
    <w:basedOn w:val="CommentText"/>
    <w:next w:val="CommentText"/>
    <w:link w:val="CommentSubjectChar"/>
    <w:uiPriority w:val="99"/>
    <w:semiHidden/>
    <w:unhideWhenUsed/>
    <w:rsid w:val="00DF52C8"/>
    <w:rPr>
      <w:b/>
      <w:bCs/>
    </w:rPr>
  </w:style>
  <w:style w:type="paragraph" w:styleId="Header">
    <w:name w:val="header"/>
    <w:basedOn w:val="Normal"/>
    <w:link w:val="HeaderChar"/>
    <w:uiPriority w:val="99"/>
    <w:unhideWhenUsed/>
    <w:rsid w:val="00DF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C8"/>
  </w:style>
  <w:style w:type="paragraph" w:styleId="Footer">
    <w:name w:val="footer"/>
    <w:basedOn w:val="Normal"/>
    <w:link w:val="FooterChar"/>
    <w:uiPriority w:val="99"/>
    <w:unhideWhenUsed/>
    <w:rsid w:val="00DF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C8"/>
  </w:style>
  <w:style w:type="paragraph" w:styleId="TOCHeading">
    <w:name w:val="TOC Heading"/>
    <w:basedOn w:val="Heading1"/>
    <w:next w:val="Normal"/>
    <w:uiPriority w:val="39"/>
    <w:unhideWhenUsed/>
    <w:qFormat/>
    <w:rsid w:val="00DF52C8"/>
    <w:pPr>
      <w:keepNext/>
      <w:keepLines/>
      <w:widowControl/>
      <w:numPr>
        <w:numId w:val="0"/>
      </w:numPr>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F52C8"/>
    <w:pPr>
      <w:spacing w:after="100" w:line="259" w:lineRule="auto"/>
    </w:pPr>
  </w:style>
  <w:style w:type="paragraph" w:styleId="TOC2">
    <w:name w:val="toc 2"/>
    <w:basedOn w:val="Normal"/>
    <w:next w:val="Normal"/>
    <w:autoRedefine/>
    <w:uiPriority w:val="39"/>
    <w:unhideWhenUsed/>
    <w:rsid w:val="00DF52C8"/>
    <w:pPr>
      <w:spacing w:after="100" w:line="259" w:lineRule="auto"/>
      <w:ind w:left="220"/>
    </w:pPr>
  </w:style>
  <w:style w:type="paragraph" w:styleId="TOC3">
    <w:name w:val="toc 3"/>
    <w:basedOn w:val="Normal"/>
    <w:next w:val="Normal"/>
    <w:autoRedefine/>
    <w:uiPriority w:val="39"/>
    <w:unhideWhenUsed/>
    <w:rsid w:val="00DF52C8"/>
    <w:pPr>
      <w:spacing w:after="100" w:line="259" w:lineRule="auto"/>
      <w:ind w:left="440"/>
    </w:pPr>
  </w:style>
  <w:style w:type="character" w:styleId="Hyperlink">
    <w:name w:val="Hyperlink"/>
    <w:basedOn w:val="DefaultParagraphFont"/>
    <w:uiPriority w:val="99"/>
    <w:unhideWhenUsed/>
    <w:rsid w:val="00DF52C8"/>
    <w:rPr>
      <w:color w:val="0000FF" w:themeColor="hyperlink"/>
      <w:u w:val="single"/>
    </w:rPr>
  </w:style>
  <w:style w:type="character" w:styleId="CommentReference">
    <w:name w:val="annotation reference"/>
    <w:basedOn w:val="DefaultParagraphFont"/>
    <w:uiPriority w:val="99"/>
    <w:semiHidden/>
    <w:unhideWhenUsed/>
    <w:rsid w:val="006E5055"/>
    <w:rPr>
      <w:sz w:val="16"/>
      <w:szCs w:val="16"/>
    </w:rPr>
  </w:style>
  <w:style w:type="table" w:customStyle="1" w:styleId="TableGrid4">
    <w:name w:val="Table Grid4"/>
    <w:basedOn w:val="TableNormal"/>
    <w:next w:val="TableGrid"/>
    <w:uiPriority w:val="39"/>
    <w:rsid w:val="006E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0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0295">
      <w:bodyDiv w:val="1"/>
      <w:marLeft w:val="0"/>
      <w:marRight w:val="0"/>
      <w:marTop w:val="0"/>
      <w:marBottom w:val="0"/>
      <w:divBdr>
        <w:top w:val="none" w:sz="0" w:space="0" w:color="auto"/>
        <w:left w:val="none" w:sz="0" w:space="0" w:color="auto"/>
        <w:bottom w:val="none" w:sz="0" w:space="0" w:color="auto"/>
        <w:right w:val="none" w:sz="0" w:space="0" w:color="auto"/>
      </w:divBdr>
    </w:div>
    <w:div w:id="223030443">
      <w:bodyDiv w:val="1"/>
      <w:marLeft w:val="0"/>
      <w:marRight w:val="0"/>
      <w:marTop w:val="0"/>
      <w:marBottom w:val="0"/>
      <w:divBdr>
        <w:top w:val="none" w:sz="0" w:space="0" w:color="auto"/>
        <w:left w:val="none" w:sz="0" w:space="0" w:color="auto"/>
        <w:bottom w:val="none" w:sz="0" w:space="0" w:color="auto"/>
        <w:right w:val="none" w:sz="0" w:space="0" w:color="auto"/>
      </w:divBdr>
    </w:div>
    <w:div w:id="224728162">
      <w:bodyDiv w:val="1"/>
      <w:marLeft w:val="0"/>
      <w:marRight w:val="0"/>
      <w:marTop w:val="0"/>
      <w:marBottom w:val="0"/>
      <w:divBdr>
        <w:top w:val="none" w:sz="0" w:space="0" w:color="auto"/>
        <w:left w:val="none" w:sz="0" w:space="0" w:color="auto"/>
        <w:bottom w:val="none" w:sz="0" w:space="0" w:color="auto"/>
        <w:right w:val="none" w:sz="0" w:space="0" w:color="auto"/>
      </w:divBdr>
    </w:div>
    <w:div w:id="312027916">
      <w:bodyDiv w:val="1"/>
      <w:marLeft w:val="0"/>
      <w:marRight w:val="0"/>
      <w:marTop w:val="0"/>
      <w:marBottom w:val="0"/>
      <w:divBdr>
        <w:top w:val="none" w:sz="0" w:space="0" w:color="auto"/>
        <w:left w:val="none" w:sz="0" w:space="0" w:color="auto"/>
        <w:bottom w:val="none" w:sz="0" w:space="0" w:color="auto"/>
        <w:right w:val="none" w:sz="0" w:space="0" w:color="auto"/>
      </w:divBdr>
    </w:div>
    <w:div w:id="387536677">
      <w:bodyDiv w:val="1"/>
      <w:marLeft w:val="0"/>
      <w:marRight w:val="0"/>
      <w:marTop w:val="0"/>
      <w:marBottom w:val="0"/>
      <w:divBdr>
        <w:top w:val="none" w:sz="0" w:space="0" w:color="auto"/>
        <w:left w:val="none" w:sz="0" w:space="0" w:color="auto"/>
        <w:bottom w:val="none" w:sz="0" w:space="0" w:color="auto"/>
        <w:right w:val="none" w:sz="0" w:space="0" w:color="auto"/>
      </w:divBdr>
    </w:div>
    <w:div w:id="388655165">
      <w:bodyDiv w:val="1"/>
      <w:marLeft w:val="0"/>
      <w:marRight w:val="0"/>
      <w:marTop w:val="0"/>
      <w:marBottom w:val="0"/>
      <w:divBdr>
        <w:top w:val="none" w:sz="0" w:space="0" w:color="auto"/>
        <w:left w:val="none" w:sz="0" w:space="0" w:color="auto"/>
        <w:bottom w:val="none" w:sz="0" w:space="0" w:color="auto"/>
        <w:right w:val="none" w:sz="0" w:space="0" w:color="auto"/>
      </w:divBdr>
    </w:div>
    <w:div w:id="463625050">
      <w:bodyDiv w:val="1"/>
      <w:marLeft w:val="0"/>
      <w:marRight w:val="0"/>
      <w:marTop w:val="0"/>
      <w:marBottom w:val="0"/>
      <w:divBdr>
        <w:top w:val="none" w:sz="0" w:space="0" w:color="auto"/>
        <w:left w:val="none" w:sz="0" w:space="0" w:color="auto"/>
        <w:bottom w:val="none" w:sz="0" w:space="0" w:color="auto"/>
        <w:right w:val="none" w:sz="0" w:space="0" w:color="auto"/>
      </w:divBdr>
    </w:div>
    <w:div w:id="607547014">
      <w:bodyDiv w:val="1"/>
      <w:marLeft w:val="0"/>
      <w:marRight w:val="0"/>
      <w:marTop w:val="0"/>
      <w:marBottom w:val="0"/>
      <w:divBdr>
        <w:top w:val="none" w:sz="0" w:space="0" w:color="auto"/>
        <w:left w:val="none" w:sz="0" w:space="0" w:color="auto"/>
        <w:bottom w:val="none" w:sz="0" w:space="0" w:color="auto"/>
        <w:right w:val="none" w:sz="0" w:space="0" w:color="auto"/>
      </w:divBdr>
    </w:div>
    <w:div w:id="623584654">
      <w:bodyDiv w:val="1"/>
      <w:marLeft w:val="0"/>
      <w:marRight w:val="0"/>
      <w:marTop w:val="0"/>
      <w:marBottom w:val="0"/>
      <w:divBdr>
        <w:top w:val="none" w:sz="0" w:space="0" w:color="auto"/>
        <w:left w:val="none" w:sz="0" w:space="0" w:color="auto"/>
        <w:bottom w:val="none" w:sz="0" w:space="0" w:color="auto"/>
        <w:right w:val="none" w:sz="0" w:space="0" w:color="auto"/>
      </w:divBdr>
    </w:div>
    <w:div w:id="660083879">
      <w:bodyDiv w:val="1"/>
      <w:marLeft w:val="0"/>
      <w:marRight w:val="0"/>
      <w:marTop w:val="0"/>
      <w:marBottom w:val="0"/>
      <w:divBdr>
        <w:top w:val="none" w:sz="0" w:space="0" w:color="auto"/>
        <w:left w:val="none" w:sz="0" w:space="0" w:color="auto"/>
        <w:bottom w:val="none" w:sz="0" w:space="0" w:color="auto"/>
        <w:right w:val="none" w:sz="0" w:space="0" w:color="auto"/>
      </w:divBdr>
    </w:div>
    <w:div w:id="727416110">
      <w:bodyDiv w:val="1"/>
      <w:marLeft w:val="0"/>
      <w:marRight w:val="0"/>
      <w:marTop w:val="0"/>
      <w:marBottom w:val="0"/>
      <w:divBdr>
        <w:top w:val="none" w:sz="0" w:space="0" w:color="auto"/>
        <w:left w:val="none" w:sz="0" w:space="0" w:color="auto"/>
        <w:bottom w:val="none" w:sz="0" w:space="0" w:color="auto"/>
        <w:right w:val="none" w:sz="0" w:space="0" w:color="auto"/>
      </w:divBdr>
    </w:div>
    <w:div w:id="775488256">
      <w:bodyDiv w:val="1"/>
      <w:marLeft w:val="0"/>
      <w:marRight w:val="0"/>
      <w:marTop w:val="0"/>
      <w:marBottom w:val="0"/>
      <w:divBdr>
        <w:top w:val="none" w:sz="0" w:space="0" w:color="auto"/>
        <w:left w:val="none" w:sz="0" w:space="0" w:color="auto"/>
        <w:bottom w:val="none" w:sz="0" w:space="0" w:color="auto"/>
        <w:right w:val="none" w:sz="0" w:space="0" w:color="auto"/>
      </w:divBdr>
    </w:div>
    <w:div w:id="835731464">
      <w:bodyDiv w:val="1"/>
      <w:marLeft w:val="0"/>
      <w:marRight w:val="0"/>
      <w:marTop w:val="0"/>
      <w:marBottom w:val="0"/>
      <w:divBdr>
        <w:top w:val="none" w:sz="0" w:space="0" w:color="auto"/>
        <w:left w:val="none" w:sz="0" w:space="0" w:color="auto"/>
        <w:bottom w:val="none" w:sz="0" w:space="0" w:color="auto"/>
        <w:right w:val="none" w:sz="0" w:space="0" w:color="auto"/>
      </w:divBdr>
    </w:div>
    <w:div w:id="954362565">
      <w:bodyDiv w:val="1"/>
      <w:marLeft w:val="0"/>
      <w:marRight w:val="0"/>
      <w:marTop w:val="0"/>
      <w:marBottom w:val="0"/>
      <w:divBdr>
        <w:top w:val="none" w:sz="0" w:space="0" w:color="auto"/>
        <w:left w:val="none" w:sz="0" w:space="0" w:color="auto"/>
        <w:bottom w:val="none" w:sz="0" w:space="0" w:color="auto"/>
        <w:right w:val="none" w:sz="0" w:space="0" w:color="auto"/>
      </w:divBdr>
    </w:div>
    <w:div w:id="1043407110">
      <w:bodyDiv w:val="1"/>
      <w:marLeft w:val="0"/>
      <w:marRight w:val="0"/>
      <w:marTop w:val="0"/>
      <w:marBottom w:val="0"/>
      <w:divBdr>
        <w:top w:val="none" w:sz="0" w:space="0" w:color="auto"/>
        <w:left w:val="none" w:sz="0" w:space="0" w:color="auto"/>
        <w:bottom w:val="none" w:sz="0" w:space="0" w:color="auto"/>
        <w:right w:val="none" w:sz="0" w:space="0" w:color="auto"/>
      </w:divBdr>
    </w:div>
    <w:div w:id="1321815524">
      <w:bodyDiv w:val="1"/>
      <w:marLeft w:val="0"/>
      <w:marRight w:val="0"/>
      <w:marTop w:val="0"/>
      <w:marBottom w:val="0"/>
      <w:divBdr>
        <w:top w:val="none" w:sz="0" w:space="0" w:color="auto"/>
        <w:left w:val="none" w:sz="0" w:space="0" w:color="auto"/>
        <w:bottom w:val="none" w:sz="0" w:space="0" w:color="auto"/>
        <w:right w:val="none" w:sz="0" w:space="0" w:color="auto"/>
      </w:divBdr>
    </w:div>
    <w:div w:id="1415131094">
      <w:bodyDiv w:val="1"/>
      <w:marLeft w:val="0"/>
      <w:marRight w:val="0"/>
      <w:marTop w:val="0"/>
      <w:marBottom w:val="0"/>
      <w:divBdr>
        <w:top w:val="none" w:sz="0" w:space="0" w:color="auto"/>
        <w:left w:val="none" w:sz="0" w:space="0" w:color="auto"/>
        <w:bottom w:val="none" w:sz="0" w:space="0" w:color="auto"/>
        <w:right w:val="none" w:sz="0" w:space="0" w:color="auto"/>
      </w:divBdr>
    </w:div>
    <w:div w:id="1552964314">
      <w:bodyDiv w:val="1"/>
      <w:marLeft w:val="0"/>
      <w:marRight w:val="0"/>
      <w:marTop w:val="0"/>
      <w:marBottom w:val="0"/>
      <w:divBdr>
        <w:top w:val="none" w:sz="0" w:space="0" w:color="auto"/>
        <w:left w:val="none" w:sz="0" w:space="0" w:color="auto"/>
        <w:bottom w:val="none" w:sz="0" w:space="0" w:color="auto"/>
        <w:right w:val="none" w:sz="0" w:space="0" w:color="auto"/>
      </w:divBdr>
    </w:div>
    <w:div w:id="1787693226">
      <w:bodyDiv w:val="1"/>
      <w:marLeft w:val="0"/>
      <w:marRight w:val="0"/>
      <w:marTop w:val="0"/>
      <w:marBottom w:val="0"/>
      <w:divBdr>
        <w:top w:val="none" w:sz="0" w:space="0" w:color="auto"/>
        <w:left w:val="none" w:sz="0" w:space="0" w:color="auto"/>
        <w:bottom w:val="none" w:sz="0" w:space="0" w:color="auto"/>
        <w:right w:val="none" w:sz="0" w:space="0" w:color="auto"/>
      </w:divBdr>
    </w:div>
    <w:div w:id="1790270978">
      <w:bodyDiv w:val="1"/>
      <w:marLeft w:val="0"/>
      <w:marRight w:val="0"/>
      <w:marTop w:val="0"/>
      <w:marBottom w:val="0"/>
      <w:divBdr>
        <w:top w:val="none" w:sz="0" w:space="0" w:color="auto"/>
        <w:left w:val="none" w:sz="0" w:space="0" w:color="auto"/>
        <w:bottom w:val="none" w:sz="0" w:space="0" w:color="auto"/>
        <w:right w:val="none" w:sz="0" w:space="0" w:color="auto"/>
      </w:divBdr>
    </w:div>
    <w:div w:id="1834224169">
      <w:bodyDiv w:val="1"/>
      <w:marLeft w:val="0"/>
      <w:marRight w:val="0"/>
      <w:marTop w:val="0"/>
      <w:marBottom w:val="0"/>
      <w:divBdr>
        <w:top w:val="none" w:sz="0" w:space="0" w:color="auto"/>
        <w:left w:val="none" w:sz="0" w:space="0" w:color="auto"/>
        <w:bottom w:val="none" w:sz="0" w:space="0" w:color="auto"/>
        <w:right w:val="none" w:sz="0" w:space="0" w:color="auto"/>
      </w:divBdr>
    </w:div>
    <w:div w:id="1884560001">
      <w:bodyDiv w:val="1"/>
      <w:marLeft w:val="0"/>
      <w:marRight w:val="0"/>
      <w:marTop w:val="0"/>
      <w:marBottom w:val="0"/>
      <w:divBdr>
        <w:top w:val="none" w:sz="0" w:space="0" w:color="auto"/>
        <w:left w:val="none" w:sz="0" w:space="0" w:color="auto"/>
        <w:bottom w:val="none" w:sz="0" w:space="0" w:color="auto"/>
        <w:right w:val="none" w:sz="0" w:space="0" w:color="auto"/>
      </w:divBdr>
    </w:div>
    <w:div w:id="20170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Sheet1!$A$16:$B$16</c:f>
              <c:strCache>
                <c:ptCount val="2"/>
                <c:pt idx="1">
                  <c:v>TOTAL ARREARS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Sheet1!$C$15:$G$15</c:f>
              <c:numCache>
                <c:formatCode>General</c:formatCode>
                <c:ptCount val="5"/>
                <c:pt idx="0">
                  <c:v>2017</c:v>
                </c:pt>
                <c:pt idx="1">
                  <c:v>2018</c:v>
                </c:pt>
                <c:pt idx="2">
                  <c:v>2019</c:v>
                </c:pt>
                <c:pt idx="3">
                  <c:v>2020</c:v>
                </c:pt>
                <c:pt idx="4">
                  <c:v>2021</c:v>
                </c:pt>
              </c:numCache>
            </c:numRef>
          </c:cat>
          <c:val>
            <c:numRef>
              <c:f>Sheet1!$C$16:$G$16</c:f>
              <c:numCache>
                <c:formatCode>#,##0.00</c:formatCode>
                <c:ptCount val="5"/>
                <c:pt idx="0">
                  <c:v>95332.89</c:v>
                </c:pt>
                <c:pt idx="1">
                  <c:v>116508.51</c:v>
                </c:pt>
                <c:pt idx="2">
                  <c:v>109570.04</c:v>
                </c:pt>
                <c:pt idx="3">
                  <c:v>93758.85</c:v>
                </c:pt>
                <c:pt idx="4">
                  <c:v>75580.740000000005</c:v>
                </c:pt>
              </c:numCache>
            </c:numRef>
          </c:val>
          <c:extLst>
            <c:ext xmlns:c16="http://schemas.microsoft.com/office/drawing/2014/chart" uri="{C3380CC4-5D6E-409C-BE32-E72D297353CC}">
              <c16:uniqueId val="{00000000-E526-4727-B3FD-25A6001986AA}"/>
            </c:ext>
          </c:extLst>
        </c:ser>
        <c:dLbls>
          <c:dLblPos val="outEnd"/>
          <c:showLegendKey val="0"/>
          <c:showVal val="1"/>
          <c:showCatName val="0"/>
          <c:showSerName val="0"/>
          <c:showPercent val="0"/>
          <c:showBubbleSize val="0"/>
        </c:dLbls>
        <c:gapWidth val="219"/>
        <c:overlap val="-27"/>
        <c:axId val="387873816"/>
        <c:axId val="387874144"/>
        <c:extLst>
          <c:ext xmlns:c15="http://schemas.microsoft.com/office/drawing/2012/chart" uri="{02D57815-91ED-43cb-92C2-25804820EDAC}">
            <c15:filteredBarSeries>
              <c15:ser>
                <c:idx val="1"/>
                <c:order val="1"/>
                <c:tx>
                  <c:strRef>
                    <c:extLst>
                      <c:ext uri="{02D57815-91ED-43cb-92C2-25804820EDAC}">
                        <c15:formulaRef>
                          <c15:sqref>Sheet1!$A$17:$B$17</c15:sqref>
                        </c15:formulaRef>
                      </c:ext>
                    </c:extLst>
                    <c:strCache>
                      <c:ptCount val="2"/>
                      <c:pt idx="1">
                        <c:v>TOTAL ARREARS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Sheet1!$C$15:$G$15</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Sheet1!$C$17:$G$17</c15:sqref>
                        </c15:formulaRef>
                      </c:ext>
                    </c:extLst>
                    <c:numCache>
                      <c:formatCode>General</c:formatCode>
                      <c:ptCount val="5"/>
                    </c:numCache>
                  </c:numRef>
                </c:val>
                <c:extLst>
                  <c:ext xmlns:c16="http://schemas.microsoft.com/office/drawing/2014/chart" uri="{C3380CC4-5D6E-409C-BE32-E72D297353CC}">
                    <c16:uniqueId val="{00000001-E526-4727-B3FD-25A6001986AA}"/>
                  </c:ext>
                </c:extLst>
              </c15:ser>
            </c15:filteredBarSeries>
          </c:ext>
        </c:extLst>
      </c:barChart>
      <c:catAx>
        <c:axId val="387873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87874144"/>
        <c:crosses val="autoZero"/>
        <c:auto val="1"/>
        <c:lblAlgn val="ctr"/>
        <c:lblOffset val="100"/>
        <c:noMultiLvlLbl val="0"/>
      </c:catAx>
      <c:valAx>
        <c:axId val="387874144"/>
        <c:scaling>
          <c:orientation val="minMax"/>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87873816"/>
        <c:crosses val="autoZero"/>
        <c:crossBetween val="between"/>
      </c:valAx>
      <c:spPr>
        <a:noFill/>
        <a:ln>
          <a:noFill/>
        </a:ln>
        <a:effectLst/>
      </c:spPr>
    </c:plotArea>
    <c:plotVisOnly val="1"/>
    <c:dispBlanksAs val="gap"/>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US" b="1">
                <a:solidFill>
                  <a:srgbClr val="002060"/>
                </a:solidFill>
              </a:rPr>
              <a:t>ARREARS TYPE</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Sheet1!$C$38</c:f>
              <c:strCache>
                <c:ptCount val="1"/>
                <c:pt idx="0">
                  <c:v>2020</c:v>
                </c:pt>
              </c:strCache>
            </c:strRef>
          </c:tx>
          <c:spPr>
            <a:solidFill>
              <a:schemeClr val="accent1"/>
            </a:solidFill>
            <a:ln>
              <a:noFill/>
            </a:ln>
            <a:effectLst/>
          </c:spPr>
          <c:invertIfNegative val="0"/>
          <c:dLbls>
            <c:spPr>
              <a:solidFill>
                <a:srgbClr val="00B0F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Sheet1!$B$39:$B$41</c:f>
              <c:strCache>
                <c:ptCount val="3"/>
                <c:pt idx="0">
                  <c:v>CONTRACTORS' ARREARS</c:v>
                </c:pt>
                <c:pt idx="1">
                  <c:v>PENSION AND GRATUITY</c:v>
                </c:pt>
                <c:pt idx="2">
                  <c:v>TOTAL ARREARS</c:v>
                </c:pt>
              </c:strCache>
            </c:strRef>
          </c:cat>
          <c:val>
            <c:numRef>
              <c:f>Sheet1!$C$39:$C$41</c:f>
              <c:numCache>
                <c:formatCode>#,##0.00</c:formatCode>
                <c:ptCount val="3"/>
                <c:pt idx="0">
                  <c:v>64776.24</c:v>
                </c:pt>
                <c:pt idx="1">
                  <c:v>28982.61</c:v>
                </c:pt>
                <c:pt idx="2">
                  <c:v>93758.85</c:v>
                </c:pt>
              </c:numCache>
            </c:numRef>
          </c:val>
          <c:extLst>
            <c:ext xmlns:c16="http://schemas.microsoft.com/office/drawing/2014/chart" uri="{C3380CC4-5D6E-409C-BE32-E72D297353CC}">
              <c16:uniqueId val="{00000000-CC33-439F-A9FF-C4BC00FA6FB0}"/>
            </c:ext>
          </c:extLst>
        </c:ser>
        <c:ser>
          <c:idx val="1"/>
          <c:order val="1"/>
          <c:tx>
            <c:strRef>
              <c:f>Sheet1!$D$38</c:f>
              <c:strCache>
                <c:ptCount val="1"/>
                <c:pt idx="0">
                  <c:v>2021</c:v>
                </c:pt>
              </c:strCache>
            </c:strRef>
          </c:tx>
          <c:spPr>
            <a:solidFill>
              <a:schemeClr val="accent2"/>
            </a:solidFill>
            <a:ln>
              <a:noFill/>
            </a:ln>
            <a:effectLst/>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Sheet1!$B$39:$B$41</c:f>
              <c:strCache>
                <c:ptCount val="3"/>
                <c:pt idx="0">
                  <c:v>CONTRACTORS' ARREARS</c:v>
                </c:pt>
                <c:pt idx="1">
                  <c:v>PENSION AND GRATUITY</c:v>
                </c:pt>
                <c:pt idx="2">
                  <c:v>TOTAL ARREARS</c:v>
                </c:pt>
              </c:strCache>
            </c:strRef>
          </c:cat>
          <c:val>
            <c:numRef>
              <c:f>Sheet1!$D$39:$D$41</c:f>
              <c:numCache>
                <c:formatCode>#,##0.00</c:formatCode>
                <c:ptCount val="3"/>
                <c:pt idx="0">
                  <c:v>41684.22</c:v>
                </c:pt>
                <c:pt idx="1">
                  <c:v>33896.519999999997</c:v>
                </c:pt>
                <c:pt idx="2">
                  <c:v>75580.740000000005</c:v>
                </c:pt>
              </c:numCache>
            </c:numRef>
          </c:val>
          <c:extLst>
            <c:ext xmlns:c16="http://schemas.microsoft.com/office/drawing/2014/chart" uri="{C3380CC4-5D6E-409C-BE32-E72D297353CC}">
              <c16:uniqueId val="{00000001-CC33-439F-A9FF-C4BC00FA6FB0}"/>
            </c:ext>
          </c:extLst>
        </c:ser>
        <c:dLbls>
          <c:dLblPos val="outEnd"/>
          <c:showLegendKey val="0"/>
          <c:showVal val="1"/>
          <c:showCatName val="0"/>
          <c:showSerName val="0"/>
          <c:showPercent val="0"/>
          <c:showBubbleSize val="0"/>
        </c:dLbls>
        <c:gapWidth val="219"/>
        <c:overlap val="-27"/>
        <c:axId val="514147376"/>
        <c:axId val="514147704"/>
      </c:barChart>
      <c:catAx>
        <c:axId val="51414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514147704"/>
        <c:crosses val="autoZero"/>
        <c:auto val="1"/>
        <c:lblAlgn val="ctr"/>
        <c:lblOffset val="100"/>
        <c:noMultiLvlLbl val="0"/>
      </c:catAx>
      <c:valAx>
        <c:axId val="514147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51414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BA27-56A5-4072-859C-A2028E52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Akwa Ibom State’s Arrears Clearance Framework, 2021</dc:creator>
  <cp:lastModifiedBy>TOSIN</cp:lastModifiedBy>
  <cp:revision>2</cp:revision>
  <cp:lastPrinted>2020-12-16T12:58:00Z</cp:lastPrinted>
  <dcterms:created xsi:type="dcterms:W3CDTF">2022-06-27T14:26:00Z</dcterms:created>
  <dcterms:modified xsi:type="dcterms:W3CDTF">2022-06-27T14:26:00Z</dcterms:modified>
</cp:coreProperties>
</file>